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FA9F6" w14:textId="77777777" w:rsidR="008240ED" w:rsidRDefault="00000000">
      <w:pPr>
        <w:spacing w:afterLines="25" w:after="78"/>
        <w:jc w:val="center"/>
        <w:rPr>
          <w:rFonts w:ascii="Times New Roman" w:eastAsia="黑体" w:hAnsi="Times New Roman" w:cs="Times New Roman"/>
          <w:bCs/>
          <w:color w:val="000000"/>
          <w:sz w:val="32"/>
          <w:szCs w:val="32"/>
        </w:rPr>
      </w:pPr>
      <w:r>
        <w:rPr>
          <w:rFonts w:ascii="Times New Roman" w:eastAsia="黑体" w:hAnsi="Times New Roman" w:cs="Times New Roman" w:hint="eastAsia"/>
          <w:bCs/>
          <w:color w:val="000000"/>
          <w:sz w:val="32"/>
          <w:szCs w:val="32"/>
        </w:rPr>
        <w:t>上海建桥学院</w:t>
      </w:r>
      <w:r>
        <w:rPr>
          <w:rFonts w:ascii="Times New Roman" w:eastAsia="黑体" w:hAnsi="Times New Roman" w:cs="Times New Roman" w:hint="eastAsia"/>
          <w:bCs/>
          <w:color w:val="000000"/>
          <w:sz w:val="32"/>
          <w:szCs w:val="32"/>
        </w:rPr>
        <w:t xml:space="preserve"> </w:t>
      </w:r>
      <w:r>
        <w:rPr>
          <w:rFonts w:ascii="Times New Roman" w:eastAsia="黑体" w:hAnsi="Times New Roman" w:cs="Times New Roman" w:hint="eastAsia"/>
          <w:bCs/>
          <w:color w:val="000000"/>
          <w:sz w:val="32"/>
          <w:szCs w:val="32"/>
        </w:rPr>
        <w:t>专业选修课选课要求说明</w:t>
      </w:r>
    </w:p>
    <w:p w14:paraId="26925F2A" w14:textId="074E3974" w:rsidR="008240ED" w:rsidRDefault="00000000">
      <w:pPr>
        <w:jc w:val="center"/>
        <w:rPr>
          <w:rFonts w:ascii="黑体" w:eastAsia="黑体" w:hAnsi="黑体" w:hint="eastAsia"/>
          <w:sz w:val="24"/>
          <w:szCs w:val="32"/>
        </w:rPr>
      </w:pPr>
      <w:r>
        <w:rPr>
          <w:rFonts w:ascii="黑体" w:eastAsia="黑体" w:hAnsi="黑体" w:hint="eastAsia"/>
          <w:sz w:val="24"/>
          <w:szCs w:val="32"/>
          <w:u w:val="single"/>
        </w:rPr>
        <w:t>2</w:t>
      </w:r>
      <w:r>
        <w:rPr>
          <w:rFonts w:ascii="黑体" w:eastAsia="黑体" w:hAnsi="黑体"/>
          <w:sz w:val="24"/>
          <w:szCs w:val="32"/>
          <w:u w:val="single"/>
        </w:rPr>
        <w:t>02</w:t>
      </w:r>
      <w:r w:rsidR="00D4513F">
        <w:rPr>
          <w:rFonts w:ascii="黑体" w:eastAsia="黑体" w:hAnsi="黑体" w:hint="eastAsia"/>
          <w:sz w:val="24"/>
          <w:szCs w:val="32"/>
          <w:u w:val="single"/>
        </w:rPr>
        <w:t>5</w:t>
      </w:r>
      <w:r>
        <w:rPr>
          <w:rFonts w:ascii="黑体" w:eastAsia="黑体" w:hAnsi="黑体"/>
          <w:sz w:val="24"/>
          <w:szCs w:val="32"/>
          <w:u w:val="single"/>
        </w:rPr>
        <w:t>-20</w:t>
      </w:r>
      <w:r w:rsidR="00D4513F">
        <w:rPr>
          <w:rFonts w:ascii="黑体" w:eastAsia="黑体" w:hAnsi="黑体" w:hint="eastAsia"/>
          <w:sz w:val="24"/>
          <w:szCs w:val="32"/>
          <w:u w:val="single"/>
        </w:rPr>
        <w:t>6</w:t>
      </w:r>
      <w:r>
        <w:rPr>
          <w:rFonts w:ascii="黑体" w:eastAsia="黑体" w:hAnsi="黑体"/>
          <w:sz w:val="24"/>
          <w:szCs w:val="32"/>
          <w:u w:val="single"/>
        </w:rPr>
        <w:t>5</w:t>
      </w:r>
      <w:r>
        <w:rPr>
          <w:rFonts w:ascii="黑体" w:eastAsia="黑体" w:hAnsi="黑体" w:hint="eastAsia"/>
          <w:sz w:val="24"/>
          <w:szCs w:val="32"/>
        </w:rPr>
        <w:t>学年第2学期</w:t>
      </w:r>
      <w:r>
        <w:rPr>
          <w:rFonts w:ascii="黑体" w:eastAsia="黑体" w:hAnsi="黑体"/>
          <w:sz w:val="24"/>
          <w:szCs w:val="32"/>
        </w:rPr>
        <w:t xml:space="preserve"> </w:t>
      </w:r>
      <w:r>
        <w:rPr>
          <w:rFonts w:ascii="黑体" w:eastAsia="黑体" w:hAnsi="黑体" w:hint="eastAsia"/>
          <w:sz w:val="24"/>
          <w:szCs w:val="32"/>
          <w:u w:val="single"/>
        </w:rPr>
        <w:t xml:space="preserve"> 职业技术</w:t>
      </w:r>
      <w:r>
        <w:rPr>
          <w:rFonts w:ascii="黑体" w:eastAsia="黑体" w:hAnsi="黑体"/>
          <w:sz w:val="24"/>
          <w:szCs w:val="32"/>
          <w:u w:val="single"/>
        </w:rPr>
        <w:t xml:space="preserve">   </w:t>
      </w:r>
      <w:r>
        <w:rPr>
          <w:rFonts w:ascii="黑体" w:eastAsia="黑体" w:hAnsi="黑体" w:hint="eastAsia"/>
          <w:sz w:val="24"/>
          <w:szCs w:val="32"/>
        </w:rPr>
        <w:t>学院</w:t>
      </w:r>
      <w:r>
        <w:rPr>
          <w:rFonts w:ascii="黑体" w:eastAsia="黑体" w:hAnsi="黑体"/>
          <w:sz w:val="24"/>
          <w:szCs w:val="32"/>
        </w:rPr>
        <w:t xml:space="preserve"> </w:t>
      </w:r>
      <w:r>
        <w:rPr>
          <w:rFonts w:ascii="黑体" w:eastAsia="黑体" w:hAnsi="黑体" w:hint="eastAsia"/>
          <w:sz w:val="24"/>
          <w:szCs w:val="32"/>
          <w:u w:val="single"/>
        </w:rPr>
        <w:t xml:space="preserve"> </w:t>
      </w:r>
      <w:r>
        <w:rPr>
          <w:rFonts w:ascii="黑体" w:eastAsia="黑体" w:hAnsi="黑体"/>
          <w:sz w:val="24"/>
          <w:szCs w:val="32"/>
          <w:u w:val="single"/>
        </w:rPr>
        <w:t xml:space="preserve"> </w:t>
      </w:r>
      <w:r>
        <w:rPr>
          <w:rFonts w:ascii="黑体" w:eastAsia="黑体" w:hAnsi="黑体" w:hint="eastAsia"/>
          <w:sz w:val="24"/>
          <w:szCs w:val="32"/>
          <w:u w:val="single"/>
        </w:rPr>
        <w:t>空中乘务</w:t>
      </w:r>
      <w:r>
        <w:rPr>
          <w:rFonts w:ascii="黑体" w:eastAsia="黑体" w:hAnsi="黑体"/>
          <w:sz w:val="24"/>
          <w:szCs w:val="32"/>
          <w:u w:val="single"/>
        </w:rPr>
        <w:t xml:space="preserve">   </w:t>
      </w:r>
      <w:r>
        <w:rPr>
          <w:rFonts w:ascii="黑体" w:eastAsia="黑体" w:hAnsi="黑体" w:hint="eastAsia"/>
          <w:sz w:val="24"/>
          <w:szCs w:val="32"/>
        </w:rPr>
        <w:t>专业</w:t>
      </w:r>
    </w:p>
    <w:p w14:paraId="00B8F90F" w14:textId="77777777" w:rsidR="008240ED" w:rsidRDefault="008240ED">
      <w:pPr>
        <w:rPr>
          <w:rFonts w:hint="eastAsia"/>
        </w:rPr>
      </w:pPr>
    </w:p>
    <w:p w14:paraId="76F3AD7D" w14:textId="77777777" w:rsidR="008240ED" w:rsidRDefault="00000000">
      <w:pPr>
        <w:rPr>
          <w:rFonts w:ascii="宋体" w:eastAsia="宋体" w:hAnsi="宋体" w:hint="eastAsia"/>
          <w:sz w:val="24"/>
          <w:szCs w:val="32"/>
        </w:rPr>
      </w:pPr>
      <w:r>
        <w:rPr>
          <w:rFonts w:ascii="宋体" w:eastAsia="宋体" w:hAnsi="宋体" w:hint="eastAsia"/>
          <w:sz w:val="24"/>
          <w:szCs w:val="32"/>
        </w:rPr>
        <w:t>课程组1</w:t>
      </w:r>
      <w:r>
        <w:rPr>
          <w:rFonts w:ascii="宋体" w:eastAsia="宋体" w:hAnsi="宋体"/>
          <w:sz w:val="24"/>
          <w:szCs w:val="32"/>
        </w:rPr>
        <w:t xml:space="preserve">  应选学分</w:t>
      </w:r>
      <w:r>
        <w:rPr>
          <w:rFonts w:ascii="宋体" w:eastAsia="宋体" w:hAnsi="宋体" w:hint="eastAsia"/>
          <w:sz w:val="24"/>
          <w:szCs w:val="32"/>
        </w:rPr>
        <w:t>：（</w:t>
      </w:r>
      <w:r>
        <w:rPr>
          <w:rFonts w:ascii="Times New Roman" w:eastAsia="宋体" w:hAnsi="Times New Roman" w:cs="Times New Roman"/>
          <w:sz w:val="24"/>
          <w:szCs w:val="32"/>
        </w:rPr>
        <w:t xml:space="preserve"> </w:t>
      </w:r>
      <w:r>
        <w:rPr>
          <w:rFonts w:ascii="Times New Roman" w:eastAsia="宋体" w:hAnsi="Times New Roman" w:cs="Times New Roman" w:hint="eastAsia"/>
          <w:sz w:val="24"/>
          <w:szCs w:val="32"/>
        </w:rPr>
        <w:t>3</w:t>
      </w:r>
      <w:r>
        <w:rPr>
          <w:rFonts w:ascii="Times New Roman" w:eastAsia="宋体" w:hAnsi="Times New Roman" w:cs="Times New Roman"/>
          <w:sz w:val="24"/>
          <w:szCs w:val="32"/>
        </w:rPr>
        <w:t xml:space="preserve">  </w:t>
      </w:r>
      <w:r>
        <w:rPr>
          <w:rFonts w:ascii="宋体" w:eastAsia="宋体" w:hAnsi="宋体" w:hint="eastAsia"/>
          <w:sz w:val="24"/>
          <w:szCs w:val="32"/>
        </w:rPr>
        <w:t>）分</w:t>
      </w:r>
    </w:p>
    <w:tbl>
      <w:tblPr>
        <w:tblStyle w:val="ac"/>
        <w:tblW w:w="5000" w:type="pct"/>
        <w:tblLook w:val="04A0" w:firstRow="1" w:lastRow="0" w:firstColumn="1" w:lastColumn="0" w:noHBand="0" w:noVBand="1"/>
      </w:tblPr>
      <w:tblGrid>
        <w:gridCol w:w="1617"/>
        <w:gridCol w:w="646"/>
        <w:gridCol w:w="6753"/>
      </w:tblGrid>
      <w:tr w:rsidR="008240ED" w14:paraId="63D7295D" w14:textId="77777777">
        <w:trPr>
          <w:trHeight w:val="567"/>
        </w:trPr>
        <w:tc>
          <w:tcPr>
            <w:tcW w:w="1617" w:type="dxa"/>
            <w:vAlign w:val="center"/>
          </w:tcPr>
          <w:p w14:paraId="400B76CF" w14:textId="77777777" w:rsidR="008240ED" w:rsidRDefault="00000000">
            <w:pPr>
              <w:jc w:val="center"/>
              <w:rPr>
                <w:rFonts w:ascii="黑体" w:eastAsia="黑体" w:hAnsi="黑体" w:hint="eastAsia"/>
                <w:szCs w:val="21"/>
              </w:rPr>
            </w:pPr>
            <w:r>
              <w:rPr>
                <w:rFonts w:ascii="黑体" w:eastAsia="黑体" w:hAnsi="黑体" w:hint="eastAsia"/>
                <w:szCs w:val="21"/>
              </w:rPr>
              <w:t>课程（代码）</w:t>
            </w:r>
          </w:p>
        </w:tc>
        <w:tc>
          <w:tcPr>
            <w:tcW w:w="646" w:type="dxa"/>
            <w:vAlign w:val="center"/>
          </w:tcPr>
          <w:p w14:paraId="12D9C1B0" w14:textId="77777777" w:rsidR="008240ED" w:rsidRDefault="00000000">
            <w:pPr>
              <w:jc w:val="center"/>
              <w:rPr>
                <w:rFonts w:ascii="黑体" w:eastAsia="黑体" w:hAnsi="黑体" w:hint="eastAsia"/>
                <w:szCs w:val="21"/>
              </w:rPr>
            </w:pPr>
            <w:r>
              <w:rPr>
                <w:rFonts w:ascii="黑体" w:eastAsia="黑体" w:hAnsi="黑体" w:hint="eastAsia"/>
                <w:szCs w:val="21"/>
              </w:rPr>
              <w:t>学分</w:t>
            </w:r>
          </w:p>
        </w:tc>
        <w:tc>
          <w:tcPr>
            <w:tcW w:w="6753" w:type="dxa"/>
            <w:vAlign w:val="center"/>
          </w:tcPr>
          <w:p w14:paraId="46E83249" w14:textId="77777777" w:rsidR="008240ED" w:rsidRDefault="00000000">
            <w:pPr>
              <w:jc w:val="center"/>
              <w:rPr>
                <w:rFonts w:ascii="黑体" w:eastAsia="黑体" w:hAnsi="黑体" w:hint="eastAsia"/>
                <w:szCs w:val="21"/>
              </w:rPr>
            </w:pPr>
            <w:r>
              <w:rPr>
                <w:rFonts w:ascii="黑体" w:eastAsia="黑体" w:hAnsi="黑体" w:hint="eastAsia"/>
                <w:szCs w:val="21"/>
              </w:rPr>
              <w:t>课程简介</w:t>
            </w:r>
          </w:p>
        </w:tc>
      </w:tr>
      <w:tr w:rsidR="008240ED" w14:paraId="5574BF2E" w14:textId="77777777">
        <w:tc>
          <w:tcPr>
            <w:tcW w:w="1617" w:type="dxa"/>
            <w:vAlign w:val="center"/>
          </w:tcPr>
          <w:p w14:paraId="3F71BD2B" w14:textId="77777777" w:rsidR="008240ED" w:rsidRDefault="00000000">
            <w:pPr>
              <w:jc w:val="center"/>
              <w:rPr>
                <w:rFonts w:ascii="Arial" w:eastAsia="黑体" w:hAnsi="Arial" w:cs="Arial"/>
                <w:szCs w:val="21"/>
              </w:rPr>
            </w:pPr>
            <w:r>
              <w:rPr>
                <w:rFonts w:ascii="Arial" w:eastAsia="黑体" w:hAnsi="Arial" w:cs="Arial"/>
                <w:szCs w:val="21"/>
              </w:rPr>
              <w:t>课程</w:t>
            </w:r>
            <w:r>
              <w:rPr>
                <w:rFonts w:ascii="Arial" w:eastAsia="黑体" w:hAnsi="Arial" w:cs="Arial" w:hint="eastAsia"/>
                <w:szCs w:val="21"/>
              </w:rPr>
              <w:t>A</w:t>
            </w:r>
            <w:r>
              <w:rPr>
                <w:rFonts w:ascii="Arial" w:eastAsia="黑体" w:hAnsi="Arial" w:cs="Arial" w:hint="eastAsia"/>
                <w:szCs w:val="21"/>
              </w:rPr>
              <w:t>：酒文化</w:t>
            </w:r>
          </w:p>
          <w:p w14:paraId="505AD2BD" w14:textId="77777777" w:rsidR="008240ED" w:rsidRDefault="00000000">
            <w:pPr>
              <w:jc w:val="center"/>
              <w:rPr>
                <w:rFonts w:ascii="Arial" w:eastAsia="黑体" w:hAnsi="Arial" w:cs="Arial"/>
                <w:szCs w:val="21"/>
              </w:rPr>
            </w:pPr>
            <w:r>
              <w:rPr>
                <w:rFonts w:ascii="Arial" w:eastAsia="黑体" w:hAnsi="Arial" w:cs="Arial"/>
                <w:szCs w:val="21"/>
              </w:rPr>
              <w:t>（</w:t>
            </w:r>
            <w:r>
              <w:rPr>
                <w:rFonts w:ascii="Arial" w:eastAsia="黑体" w:hAnsi="Arial" w:cs="Arial" w:hint="eastAsia"/>
                <w:szCs w:val="21"/>
              </w:rPr>
              <w:t>0010074</w:t>
            </w:r>
            <w:r>
              <w:rPr>
                <w:rFonts w:ascii="Arial" w:eastAsia="黑体" w:hAnsi="Arial" w:cs="Arial"/>
                <w:szCs w:val="21"/>
              </w:rPr>
              <w:t>）</w:t>
            </w:r>
          </w:p>
        </w:tc>
        <w:tc>
          <w:tcPr>
            <w:tcW w:w="646" w:type="dxa"/>
            <w:vAlign w:val="center"/>
          </w:tcPr>
          <w:p w14:paraId="47538376" w14:textId="77777777" w:rsidR="008240ED" w:rsidRDefault="00000000">
            <w:pPr>
              <w:jc w:val="center"/>
              <w:rPr>
                <w:rFonts w:ascii="Arial" w:eastAsia="黑体" w:hAnsi="Arial" w:cs="Arial"/>
                <w:szCs w:val="21"/>
              </w:rPr>
            </w:pPr>
            <w:r>
              <w:rPr>
                <w:rFonts w:ascii="Arial" w:eastAsia="黑体" w:hAnsi="Arial" w:cs="Arial" w:hint="eastAsia"/>
                <w:szCs w:val="21"/>
              </w:rPr>
              <w:t>2</w:t>
            </w:r>
          </w:p>
        </w:tc>
        <w:tc>
          <w:tcPr>
            <w:tcW w:w="6753" w:type="dxa"/>
          </w:tcPr>
          <w:p w14:paraId="4E1F4ABE" w14:textId="3ADA0D1F" w:rsidR="008240ED" w:rsidRDefault="00D4513F">
            <w:pPr>
              <w:ind w:firstLineChars="200" w:firstLine="360"/>
              <w:rPr>
                <w:rFonts w:ascii="宋体" w:eastAsia="宋体" w:hAnsi="宋体" w:hint="eastAsia"/>
                <w:sz w:val="18"/>
                <w:szCs w:val="18"/>
              </w:rPr>
            </w:pPr>
            <w:r>
              <w:rPr>
                <w:rFonts w:ascii="宋体" w:eastAsia="宋体" w:hAnsi="宋体" w:hint="eastAsia"/>
                <w:sz w:val="18"/>
                <w:szCs w:val="18"/>
              </w:rPr>
              <w:t>张晶晶</w:t>
            </w:r>
            <w:r w:rsidR="00000000">
              <w:rPr>
                <w:rFonts w:ascii="宋体" w:eastAsia="宋体" w:hAnsi="宋体" w:hint="eastAsia"/>
                <w:sz w:val="18"/>
                <w:szCs w:val="18"/>
              </w:rPr>
              <w:t>，</w:t>
            </w:r>
            <w:r>
              <w:rPr>
                <w:rFonts w:ascii="宋体" w:eastAsia="宋体" w:hAnsi="宋体" w:hint="eastAsia"/>
                <w:sz w:val="18"/>
                <w:szCs w:val="18"/>
              </w:rPr>
              <w:t>职业技术学院航空系专任教师。</w:t>
            </w:r>
          </w:p>
          <w:p w14:paraId="2CEA0D8B" w14:textId="77777777" w:rsidR="008240ED" w:rsidRDefault="00000000">
            <w:pPr>
              <w:pStyle w:val="DG2"/>
              <w:ind w:firstLineChars="200" w:firstLine="360"/>
              <w:jc w:val="both"/>
              <w:rPr>
                <w:rFonts w:ascii="宋体" w:eastAsia="宋体" w:hAnsi="宋体" w:cs="宋体" w:hint="eastAsia"/>
                <w:sz w:val="18"/>
                <w:szCs w:val="18"/>
              </w:rPr>
            </w:pPr>
            <w:r>
              <w:rPr>
                <w:rFonts w:ascii="宋体" w:eastAsia="宋体" w:hAnsi="宋体" w:cs="宋体" w:hint="eastAsia"/>
                <w:sz w:val="18"/>
                <w:szCs w:val="18"/>
              </w:rPr>
              <w:t>目的：通过对葡萄酒起源、产地、产区、文化内涵、饮用习惯的讲解，使学生能够掌握葡萄酒文化的基础知识；了解酒的起源与发展、酒与文化的关系、酒与民俗等知识。理解如何品酒，调酒等知识。</w:t>
            </w:r>
          </w:p>
          <w:p w14:paraId="0C74E8B0" w14:textId="77777777" w:rsidR="008240ED" w:rsidRDefault="00000000">
            <w:pPr>
              <w:pStyle w:val="DG2"/>
              <w:ind w:firstLineChars="200" w:firstLine="360"/>
              <w:jc w:val="both"/>
              <w:rPr>
                <w:rFonts w:ascii="宋体" w:eastAsia="宋体" w:hAnsi="宋体" w:cs="宋体" w:hint="eastAsia"/>
                <w:sz w:val="18"/>
                <w:szCs w:val="18"/>
              </w:rPr>
            </w:pPr>
            <w:r>
              <w:rPr>
                <w:rFonts w:ascii="宋体" w:eastAsia="宋体" w:hAnsi="宋体" w:cs="宋体" w:hint="eastAsia"/>
                <w:sz w:val="18"/>
                <w:szCs w:val="18"/>
              </w:rPr>
              <w:t>内容： 掌握酒的分类、白酒、葡萄酒等知识。 明确树立比较完整的酒与酒文化概念。如何品酒，如何健康饮酒，酒有哪些功用。 调酒的用具，调制的基本方法。 酒是如何分类的，世界著名的酒，我国知名酒， 白酒如何酿造，如何品评。学习葡萄酒的外观、品种分类、等级、品酒技巧、菜肴搭配以及侍酒流程等葡萄酒的品鉴过程。</w:t>
            </w:r>
          </w:p>
          <w:p w14:paraId="222F6964" w14:textId="77777777" w:rsidR="008240ED" w:rsidRDefault="00000000">
            <w:pPr>
              <w:ind w:firstLineChars="200" w:firstLine="360"/>
              <w:rPr>
                <w:rFonts w:ascii="宋体" w:eastAsia="宋体" w:hAnsi="宋体" w:hint="eastAsia"/>
                <w:sz w:val="18"/>
                <w:szCs w:val="18"/>
              </w:rPr>
            </w:pPr>
            <w:r>
              <w:rPr>
                <w:rFonts w:ascii="宋体" w:eastAsia="宋体" w:hAnsi="宋体" w:cs="宋体" w:hint="eastAsia"/>
                <w:sz w:val="18"/>
                <w:szCs w:val="18"/>
              </w:rPr>
              <w:t>预期成果：全面掌握识酒与品酒的方法。本课程打开眼界，增长知识，陶冶情操，提高感知鉴赏能力，为学生进一步在各专业深造和开拓提供活力。</w:t>
            </w:r>
          </w:p>
        </w:tc>
      </w:tr>
      <w:tr w:rsidR="008240ED" w14:paraId="4D11FFD7" w14:textId="77777777">
        <w:tc>
          <w:tcPr>
            <w:tcW w:w="1617" w:type="dxa"/>
            <w:vAlign w:val="center"/>
          </w:tcPr>
          <w:p w14:paraId="7AD71808" w14:textId="77777777" w:rsidR="008240ED" w:rsidRDefault="00000000">
            <w:pPr>
              <w:jc w:val="center"/>
              <w:rPr>
                <w:rFonts w:ascii="Arial" w:eastAsia="黑体" w:hAnsi="Arial" w:cs="Arial"/>
                <w:szCs w:val="21"/>
              </w:rPr>
            </w:pPr>
            <w:r>
              <w:rPr>
                <w:rFonts w:ascii="Arial" w:eastAsia="黑体" w:hAnsi="Arial" w:cs="Arial"/>
                <w:szCs w:val="21"/>
              </w:rPr>
              <w:t>课程</w:t>
            </w:r>
            <w:r>
              <w:rPr>
                <w:rFonts w:ascii="Arial" w:eastAsia="黑体" w:hAnsi="Arial" w:cs="Arial"/>
                <w:szCs w:val="21"/>
              </w:rPr>
              <w:t>B</w:t>
            </w:r>
            <w:r>
              <w:rPr>
                <w:rFonts w:ascii="Arial" w:eastAsia="黑体" w:hAnsi="Arial" w:cs="Arial" w:hint="eastAsia"/>
                <w:szCs w:val="21"/>
              </w:rPr>
              <w:t>：茶文化、咖啡文化（</w:t>
            </w:r>
            <w:r>
              <w:rPr>
                <w:rFonts w:ascii="Arial" w:eastAsia="黑体" w:hAnsi="Arial" w:cs="Arial" w:hint="eastAsia"/>
                <w:szCs w:val="21"/>
              </w:rPr>
              <w:t>0010075</w:t>
            </w:r>
            <w:r>
              <w:rPr>
                <w:rFonts w:ascii="Arial" w:eastAsia="黑体" w:hAnsi="Arial" w:cs="Arial" w:hint="eastAsia"/>
                <w:szCs w:val="21"/>
              </w:rPr>
              <w:t>）</w:t>
            </w:r>
          </w:p>
        </w:tc>
        <w:tc>
          <w:tcPr>
            <w:tcW w:w="646" w:type="dxa"/>
            <w:vAlign w:val="center"/>
          </w:tcPr>
          <w:p w14:paraId="28C1E052" w14:textId="77777777" w:rsidR="008240ED" w:rsidRDefault="00000000">
            <w:pPr>
              <w:jc w:val="center"/>
              <w:rPr>
                <w:rFonts w:ascii="Arial" w:eastAsia="黑体" w:hAnsi="Arial" w:cs="Arial"/>
                <w:szCs w:val="21"/>
              </w:rPr>
            </w:pPr>
            <w:r>
              <w:rPr>
                <w:rFonts w:ascii="Arial" w:eastAsia="黑体" w:hAnsi="Arial" w:cs="Arial" w:hint="eastAsia"/>
                <w:szCs w:val="21"/>
              </w:rPr>
              <w:t>2</w:t>
            </w:r>
          </w:p>
        </w:tc>
        <w:tc>
          <w:tcPr>
            <w:tcW w:w="6753" w:type="dxa"/>
          </w:tcPr>
          <w:p w14:paraId="3BFDD32E" w14:textId="77777777" w:rsidR="008240ED" w:rsidRDefault="00000000">
            <w:pPr>
              <w:ind w:firstLineChars="200" w:firstLine="360"/>
              <w:rPr>
                <w:rFonts w:ascii="宋体" w:eastAsia="宋体" w:hAnsi="宋体" w:hint="eastAsia"/>
                <w:sz w:val="18"/>
                <w:szCs w:val="18"/>
              </w:rPr>
            </w:pPr>
            <w:r>
              <w:rPr>
                <w:rFonts w:ascii="宋体" w:eastAsia="宋体" w:hAnsi="宋体" w:hint="eastAsia"/>
                <w:sz w:val="18"/>
                <w:szCs w:val="18"/>
              </w:rPr>
              <w:t>孙梅，从事航空教育多年，参加国家《高等职业学校空中乘务专业实训教学条件建设标准》的撰写，并受聘为民航行指委空中乘务（空中保卫）专业委员会委员。航空教员、国家二级评茶技师、高级茶艺师、高级经营师。</w:t>
            </w:r>
          </w:p>
          <w:p w14:paraId="1AC01005" w14:textId="77777777" w:rsidR="008240ED" w:rsidRDefault="00000000">
            <w:pPr>
              <w:ind w:firstLineChars="200" w:firstLine="360"/>
              <w:rPr>
                <w:rFonts w:ascii="宋体" w:eastAsia="宋体" w:hAnsi="宋体" w:hint="eastAsia"/>
                <w:sz w:val="18"/>
                <w:szCs w:val="18"/>
              </w:rPr>
            </w:pPr>
            <w:r>
              <w:rPr>
                <w:rFonts w:ascii="宋体" w:eastAsia="宋体" w:hAnsi="宋体" w:hint="eastAsia"/>
                <w:sz w:val="18"/>
                <w:szCs w:val="18"/>
              </w:rPr>
              <w:t>中国是茶的故乡，也是茶文化的发祥地；茶文化是中华优秀传统文化的重要组成部分和中国特色产业的璀璨明珠。</w:t>
            </w:r>
          </w:p>
          <w:p w14:paraId="7368160A" w14:textId="77777777" w:rsidR="008240ED" w:rsidRDefault="00000000">
            <w:pPr>
              <w:ind w:firstLineChars="200" w:firstLine="360"/>
              <w:rPr>
                <w:rFonts w:ascii="宋体" w:eastAsia="宋体" w:hAnsi="宋体" w:hint="eastAsia"/>
                <w:sz w:val="18"/>
                <w:szCs w:val="18"/>
              </w:rPr>
            </w:pPr>
            <w:r>
              <w:rPr>
                <w:rFonts w:ascii="宋体" w:eastAsia="宋体" w:hAnsi="宋体" w:hint="eastAsia"/>
                <w:sz w:val="18"/>
                <w:szCs w:val="18"/>
              </w:rPr>
              <w:t>《茶文化、咖啡文化》课程以传统中华茶文化和现代茶科学研究为本体，集聚校内外茶文化优质资源，全面阐释茶的文化内涵和健康价值。课程涵盖茶的起源、类别、品鉴、茶俗茶礼、茶与文艺、茶文化发展史，到科学饮茶、茶叶保健功效等，说古论今、由浅入深，以茶文化与茶健康为切入口，对弘扬优秀茶文化、拓展学员的知识领域，提升人文素养，增强文化自信有着非常重要的意义。同时在课程中融入茶艺实践、世界茶文化等内容，增强学员对中国特色茶产业的认知，从而丰富茶文化理解力和茶产业敏锐度，对立足传统文化与产业的创新创业实践有良好推动作用。</w:t>
            </w:r>
          </w:p>
          <w:p w14:paraId="30C7758B" w14:textId="77777777" w:rsidR="008240ED" w:rsidRDefault="00000000">
            <w:pPr>
              <w:ind w:firstLineChars="200" w:firstLine="360"/>
              <w:rPr>
                <w:rFonts w:ascii="宋体" w:eastAsia="宋体" w:hAnsi="宋体" w:hint="eastAsia"/>
                <w:sz w:val="18"/>
                <w:szCs w:val="18"/>
              </w:rPr>
            </w:pPr>
            <w:r>
              <w:rPr>
                <w:rFonts w:ascii="宋体" w:eastAsia="宋体" w:hAnsi="宋体" w:hint="eastAsia"/>
                <w:sz w:val="18"/>
                <w:szCs w:val="18"/>
              </w:rPr>
              <w:t>《咖啡文化》课程是一门理实一体化课程，旨在通过课程线上网络教学资源教学和辅导，使学习者掌握咖啡制作的基本原理和操作流程，了解咖啡的起源和历史，熟悉并掌握一家咖啡馆从筹建到运营、从咖啡制作到咖啡文创设计以及互联网咖啡运营等一系列的咖啡馆运营管理知识和技能，并提升学习者的职业素养、文化积淀、时尚品味及创新创业精神。</w:t>
            </w:r>
          </w:p>
        </w:tc>
      </w:tr>
      <w:tr w:rsidR="008240ED" w14:paraId="6C8A8270" w14:textId="77777777">
        <w:tc>
          <w:tcPr>
            <w:tcW w:w="1617" w:type="dxa"/>
            <w:vAlign w:val="center"/>
          </w:tcPr>
          <w:p w14:paraId="4690AFB3" w14:textId="77777777" w:rsidR="008240ED" w:rsidRDefault="00000000">
            <w:pPr>
              <w:jc w:val="center"/>
              <w:rPr>
                <w:rFonts w:ascii="Arial" w:eastAsia="黑体" w:hAnsi="Arial" w:cs="Arial"/>
                <w:szCs w:val="21"/>
              </w:rPr>
            </w:pPr>
            <w:r>
              <w:rPr>
                <w:rFonts w:ascii="Arial" w:eastAsia="黑体" w:hAnsi="Arial" w:cs="Arial"/>
                <w:szCs w:val="21"/>
              </w:rPr>
              <w:t>课程</w:t>
            </w:r>
            <w:r>
              <w:rPr>
                <w:rFonts w:ascii="Arial" w:eastAsia="黑体" w:hAnsi="Arial" w:cs="Arial"/>
                <w:szCs w:val="21"/>
              </w:rPr>
              <w:t>C</w:t>
            </w:r>
            <w:r>
              <w:rPr>
                <w:rFonts w:ascii="Arial" w:eastAsia="黑体" w:hAnsi="Arial" w:cs="Arial" w:hint="eastAsia"/>
                <w:szCs w:val="21"/>
              </w:rPr>
              <w:t>：大学生营养与健康（</w:t>
            </w:r>
            <w:r>
              <w:rPr>
                <w:rFonts w:ascii="Arial" w:eastAsia="黑体" w:hAnsi="Arial" w:cs="Arial" w:hint="eastAsia"/>
                <w:szCs w:val="21"/>
              </w:rPr>
              <w:t>0010110</w:t>
            </w:r>
            <w:r>
              <w:rPr>
                <w:rFonts w:ascii="Arial" w:eastAsia="黑体" w:hAnsi="Arial" w:cs="Arial" w:hint="eastAsia"/>
                <w:szCs w:val="21"/>
              </w:rPr>
              <w:t>）</w:t>
            </w:r>
          </w:p>
        </w:tc>
        <w:tc>
          <w:tcPr>
            <w:tcW w:w="646" w:type="dxa"/>
            <w:vAlign w:val="center"/>
          </w:tcPr>
          <w:p w14:paraId="37B142A4" w14:textId="77777777" w:rsidR="008240ED" w:rsidRDefault="00000000">
            <w:pPr>
              <w:jc w:val="center"/>
              <w:rPr>
                <w:rFonts w:ascii="Arial" w:eastAsia="黑体" w:hAnsi="Arial" w:cs="Arial"/>
                <w:szCs w:val="21"/>
              </w:rPr>
            </w:pPr>
            <w:r>
              <w:rPr>
                <w:rFonts w:ascii="Arial" w:eastAsia="黑体" w:hAnsi="Arial" w:cs="Arial" w:hint="eastAsia"/>
                <w:szCs w:val="21"/>
              </w:rPr>
              <w:t>1</w:t>
            </w:r>
          </w:p>
        </w:tc>
        <w:tc>
          <w:tcPr>
            <w:tcW w:w="6753" w:type="dxa"/>
          </w:tcPr>
          <w:p w14:paraId="2656548A" w14:textId="77777777" w:rsidR="008240ED" w:rsidRDefault="00000000">
            <w:pPr>
              <w:ind w:firstLineChars="200" w:firstLine="360"/>
              <w:rPr>
                <w:rFonts w:ascii="宋体" w:eastAsia="宋体" w:hAnsi="宋体" w:hint="eastAsia"/>
                <w:sz w:val="18"/>
                <w:szCs w:val="18"/>
              </w:rPr>
            </w:pPr>
            <w:r>
              <w:rPr>
                <w:rFonts w:ascii="宋体" w:eastAsia="宋体" w:hAnsi="宋体" w:hint="eastAsia"/>
                <w:sz w:val="18"/>
                <w:szCs w:val="18"/>
              </w:rPr>
              <w:t>徐仁芳，空中乘务专业专职讲师，研究生学历，毕业于上海体育大学。北舞教师资格证，国家二级体育舞蹈教师及裁判，国际仪态师，空中瑜伽教练，健康管理师。曾获得上海市说课比赛二奖等。《大学生营养与健康》课程面向全体学生，旨在使学生掌握营养基本概念，基本理论和基本知识。以及运动与健康，睡眠与健康，饮食与健康和爱情与健康以及大学生常见疾病内容。课程内容引发同学关注健康之道，身心健康，培养学生的营养意识，培养健康的饮食习惯，并为未来的健康生活打下坚实的基础。</w:t>
            </w:r>
          </w:p>
        </w:tc>
      </w:tr>
      <w:tr w:rsidR="008240ED" w14:paraId="49277B2A" w14:textId="77777777">
        <w:tc>
          <w:tcPr>
            <w:tcW w:w="1617" w:type="dxa"/>
            <w:vAlign w:val="center"/>
          </w:tcPr>
          <w:p w14:paraId="72D47A11" w14:textId="77777777" w:rsidR="008240ED" w:rsidRDefault="00000000">
            <w:pPr>
              <w:jc w:val="center"/>
              <w:rPr>
                <w:rFonts w:ascii="Arial" w:eastAsia="黑体" w:hAnsi="Arial" w:cs="Arial"/>
                <w:szCs w:val="21"/>
              </w:rPr>
            </w:pPr>
            <w:r>
              <w:rPr>
                <w:rFonts w:ascii="Arial" w:eastAsia="黑体" w:hAnsi="Arial" w:cs="Arial"/>
                <w:szCs w:val="21"/>
              </w:rPr>
              <w:t>选课说明</w:t>
            </w:r>
          </w:p>
        </w:tc>
        <w:tc>
          <w:tcPr>
            <w:tcW w:w="7399" w:type="dxa"/>
            <w:gridSpan w:val="2"/>
          </w:tcPr>
          <w:p w14:paraId="5C5BCF2B" w14:textId="77777777" w:rsidR="008240ED" w:rsidRDefault="00000000">
            <w:pPr>
              <w:rPr>
                <w:rFonts w:hint="eastAsia"/>
              </w:rPr>
            </w:pPr>
            <w:r>
              <w:rPr>
                <w:rFonts w:ascii="宋体" w:eastAsia="宋体" w:hAnsi="宋体" w:hint="eastAsia"/>
                <w:sz w:val="18"/>
                <w:szCs w:val="18"/>
              </w:rPr>
              <w:t>《酒文化》和《茶文化、咖啡文化》两门课程，每位学生二选一。《大学生营养与健康》必选。学生本学期选修课需修满3学分。</w:t>
            </w:r>
          </w:p>
        </w:tc>
      </w:tr>
    </w:tbl>
    <w:p w14:paraId="0B481379" w14:textId="77777777" w:rsidR="008240ED" w:rsidRDefault="008240ED">
      <w:pPr>
        <w:rPr>
          <w:rFonts w:hint="eastAsia"/>
        </w:rPr>
      </w:pPr>
    </w:p>
    <w:p w14:paraId="1001AA0F" w14:textId="77777777" w:rsidR="008240ED" w:rsidRDefault="008240ED">
      <w:pPr>
        <w:rPr>
          <w:rFonts w:hint="eastAsia"/>
        </w:rPr>
      </w:pPr>
    </w:p>
    <w:p w14:paraId="3F303BBE" w14:textId="77777777" w:rsidR="008240ED" w:rsidRDefault="00000000">
      <w:pPr>
        <w:pStyle w:val="a3"/>
        <w:rPr>
          <w:rFonts w:ascii="宋体" w:eastAsia="宋体" w:hAnsi="宋体" w:hint="eastAsia"/>
        </w:rPr>
      </w:pPr>
      <w:r>
        <w:rPr>
          <w:rFonts w:ascii="宋体" w:eastAsia="宋体" w:hAnsi="宋体" w:hint="eastAsia"/>
        </w:rPr>
        <w:t>说明：</w:t>
      </w:r>
    </w:p>
    <w:p w14:paraId="2FE42214" w14:textId="77777777" w:rsidR="008240ED" w:rsidRDefault="00000000">
      <w:pPr>
        <w:pStyle w:val="a3"/>
        <w:rPr>
          <w:rFonts w:ascii="宋体" w:eastAsia="宋体" w:hAnsi="宋体" w:hint="eastAsia"/>
        </w:rPr>
      </w:pPr>
      <w:r>
        <w:rPr>
          <w:rFonts w:ascii="宋体" w:eastAsia="宋体" w:hAnsi="宋体" w:hint="eastAsia"/>
        </w:rPr>
        <w:t>1</w:t>
      </w:r>
      <w:r>
        <w:rPr>
          <w:rFonts w:ascii="宋体" w:eastAsia="宋体" w:hAnsi="宋体"/>
        </w:rPr>
        <w:t xml:space="preserve">. </w:t>
      </w:r>
      <w:r>
        <w:rPr>
          <w:rFonts w:ascii="宋体" w:eastAsia="宋体" w:hAnsi="宋体" w:hint="eastAsia"/>
        </w:rPr>
        <w:t>表格不足可以自行补充</w:t>
      </w:r>
    </w:p>
    <w:p w14:paraId="7BAEBFA0" w14:textId="77777777" w:rsidR="008240ED" w:rsidRDefault="00000000">
      <w:pPr>
        <w:pStyle w:val="a3"/>
        <w:rPr>
          <w:rFonts w:ascii="宋体" w:eastAsia="宋体" w:hAnsi="宋体" w:hint="eastAsia"/>
        </w:rPr>
      </w:pPr>
      <w:r>
        <w:rPr>
          <w:rFonts w:ascii="宋体" w:eastAsia="宋体" w:hAnsi="宋体" w:hint="eastAsia"/>
        </w:rPr>
        <w:t>2</w:t>
      </w:r>
      <w:r>
        <w:rPr>
          <w:rFonts w:ascii="宋体" w:eastAsia="宋体" w:hAnsi="宋体"/>
        </w:rPr>
        <w:t xml:space="preserve">. </w:t>
      </w:r>
      <w:r>
        <w:rPr>
          <w:rFonts w:ascii="宋体" w:eastAsia="宋体" w:hAnsi="宋体" w:hint="eastAsia"/>
        </w:rPr>
        <w:t>本表格在确认专业选修选课模式的阶段填写</w:t>
      </w:r>
    </w:p>
    <w:p w14:paraId="1338DE7E" w14:textId="77777777" w:rsidR="008240ED" w:rsidRDefault="00000000">
      <w:pPr>
        <w:pStyle w:val="a3"/>
        <w:rPr>
          <w:rFonts w:ascii="宋体" w:eastAsia="宋体" w:hAnsi="宋体" w:hint="eastAsia"/>
        </w:rPr>
      </w:pPr>
      <w:r>
        <w:rPr>
          <w:rFonts w:ascii="宋体" w:eastAsia="宋体" w:hAnsi="宋体"/>
        </w:rPr>
        <w:t>3.</w:t>
      </w:r>
      <w:r>
        <w:rPr>
          <w:rFonts w:ascii="宋体" w:eastAsia="宋体" w:hAnsi="宋体" w:hint="eastAsia"/>
        </w:rPr>
        <w:t xml:space="preserve"> 本表格在专业课选课阶段由学院上传至学院网站供学生选课时参考</w:t>
      </w:r>
    </w:p>
    <w:sectPr w:rsidR="008240ED">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U3MjcwMmEyMjc1ODBhODc5MzFiOThhYzFjNGMwNTYifQ=="/>
  </w:docVars>
  <w:rsids>
    <w:rsidRoot w:val="00715302"/>
    <w:rsid w:val="0000406C"/>
    <w:rsid w:val="000053BD"/>
    <w:rsid w:val="000253C5"/>
    <w:rsid w:val="00045A47"/>
    <w:rsid w:val="000528C9"/>
    <w:rsid w:val="000B5EC4"/>
    <w:rsid w:val="00134494"/>
    <w:rsid w:val="0014026B"/>
    <w:rsid w:val="001A71FE"/>
    <w:rsid w:val="001B4AE0"/>
    <w:rsid w:val="001B552E"/>
    <w:rsid w:val="001B5C78"/>
    <w:rsid w:val="001F3C2F"/>
    <w:rsid w:val="00212BB2"/>
    <w:rsid w:val="002359B5"/>
    <w:rsid w:val="002850AC"/>
    <w:rsid w:val="002B7D9F"/>
    <w:rsid w:val="002C5F95"/>
    <w:rsid w:val="002D462A"/>
    <w:rsid w:val="002F532B"/>
    <w:rsid w:val="003566C7"/>
    <w:rsid w:val="00396D1C"/>
    <w:rsid w:val="003C6F27"/>
    <w:rsid w:val="003E0B2A"/>
    <w:rsid w:val="003F6662"/>
    <w:rsid w:val="00412C1A"/>
    <w:rsid w:val="00432C8B"/>
    <w:rsid w:val="004812E4"/>
    <w:rsid w:val="0048514A"/>
    <w:rsid w:val="00486655"/>
    <w:rsid w:val="00491C93"/>
    <w:rsid w:val="004A42EA"/>
    <w:rsid w:val="00537CA1"/>
    <w:rsid w:val="00541CE8"/>
    <w:rsid w:val="00556AB4"/>
    <w:rsid w:val="0056331A"/>
    <w:rsid w:val="005779D8"/>
    <w:rsid w:val="005A2AC0"/>
    <w:rsid w:val="005B37FF"/>
    <w:rsid w:val="005C0551"/>
    <w:rsid w:val="006134C8"/>
    <w:rsid w:val="00614B2B"/>
    <w:rsid w:val="00625990"/>
    <w:rsid w:val="00642E96"/>
    <w:rsid w:val="00672F99"/>
    <w:rsid w:val="0069363A"/>
    <w:rsid w:val="00696882"/>
    <w:rsid w:val="0069707A"/>
    <w:rsid w:val="006F7AB5"/>
    <w:rsid w:val="00715302"/>
    <w:rsid w:val="007255F9"/>
    <w:rsid w:val="00786E78"/>
    <w:rsid w:val="00797170"/>
    <w:rsid w:val="007A1E94"/>
    <w:rsid w:val="007C5FFD"/>
    <w:rsid w:val="007E15B2"/>
    <w:rsid w:val="008240ED"/>
    <w:rsid w:val="00843979"/>
    <w:rsid w:val="00847AC5"/>
    <w:rsid w:val="0088311C"/>
    <w:rsid w:val="008B73F7"/>
    <w:rsid w:val="008C0CAE"/>
    <w:rsid w:val="008F73D3"/>
    <w:rsid w:val="00912F4F"/>
    <w:rsid w:val="00923BBF"/>
    <w:rsid w:val="00971E15"/>
    <w:rsid w:val="00994576"/>
    <w:rsid w:val="009A3F3E"/>
    <w:rsid w:val="009C483A"/>
    <w:rsid w:val="009D121B"/>
    <w:rsid w:val="00A00290"/>
    <w:rsid w:val="00A338B1"/>
    <w:rsid w:val="00A812B9"/>
    <w:rsid w:val="00A96D0C"/>
    <w:rsid w:val="00AB046E"/>
    <w:rsid w:val="00AF1B95"/>
    <w:rsid w:val="00AF6601"/>
    <w:rsid w:val="00B021F1"/>
    <w:rsid w:val="00B151A4"/>
    <w:rsid w:val="00B35B6A"/>
    <w:rsid w:val="00B45F81"/>
    <w:rsid w:val="00B7295C"/>
    <w:rsid w:val="00BD25AC"/>
    <w:rsid w:val="00BF6ADF"/>
    <w:rsid w:val="00C04247"/>
    <w:rsid w:val="00CE1D67"/>
    <w:rsid w:val="00CE5AB6"/>
    <w:rsid w:val="00D102EB"/>
    <w:rsid w:val="00D17776"/>
    <w:rsid w:val="00D17E84"/>
    <w:rsid w:val="00D366A1"/>
    <w:rsid w:val="00D4513F"/>
    <w:rsid w:val="00D670B3"/>
    <w:rsid w:val="00DA1023"/>
    <w:rsid w:val="00DE22B3"/>
    <w:rsid w:val="00DF2B5E"/>
    <w:rsid w:val="00DF6F32"/>
    <w:rsid w:val="00E02480"/>
    <w:rsid w:val="00E45197"/>
    <w:rsid w:val="00E53812"/>
    <w:rsid w:val="00E64B15"/>
    <w:rsid w:val="00EE61E2"/>
    <w:rsid w:val="00F15EED"/>
    <w:rsid w:val="00F45671"/>
    <w:rsid w:val="00F86228"/>
    <w:rsid w:val="00FF3F9A"/>
    <w:rsid w:val="17223701"/>
    <w:rsid w:val="1F503858"/>
    <w:rsid w:val="576821B9"/>
    <w:rsid w:val="71E338E5"/>
    <w:rsid w:val="77616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CFBCE8"/>
  <w15:docId w15:val="{A76DBA9B-9386-4F16-8E52-497800A84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Normal (Web)"/>
    <w:basedOn w:val="a"/>
    <w:uiPriority w:val="99"/>
    <w:semiHidden/>
    <w:unhideWhenUsed/>
    <w:qFormat/>
    <w:rPr>
      <w:rFonts w:ascii="Times New Roman" w:hAnsi="Times New Roman" w:cs="Times New Roman"/>
      <w:sz w:val="24"/>
    </w:rPr>
  </w:style>
  <w:style w:type="paragraph" w:styleId="aa">
    <w:name w:val="Title"/>
    <w:basedOn w:val="a"/>
    <w:next w:val="a"/>
    <w:link w:val="ab"/>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
    <w:name w:val="正文XXX"/>
    <w:basedOn w:val="ad"/>
    <w:autoRedefine/>
    <w:qFormat/>
    <w:pPr>
      <w:spacing w:line="440" w:lineRule="exact"/>
      <w:ind w:firstLine="480"/>
      <w:jc w:val="left"/>
    </w:pPr>
    <w:rPr>
      <w:rFonts w:ascii="Times New Roman" w:eastAsia="宋体" w:hAnsi="Times New Roman" w:cs="Times New Roman"/>
      <w:sz w:val="24"/>
    </w:rPr>
  </w:style>
  <w:style w:type="paragraph" w:styleId="ad">
    <w:name w:val="List Paragraph"/>
    <w:basedOn w:val="a"/>
    <w:uiPriority w:val="34"/>
    <w:qFormat/>
    <w:pPr>
      <w:ind w:firstLineChars="200" w:firstLine="420"/>
    </w:pPr>
  </w:style>
  <w:style w:type="paragraph" w:customStyle="1" w:styleId="XXX0">
    <w:name w:val="正文说明XXX"/>
    <w:basedOn w:val="XXX"/>
    <w:autoRedefine/>
    <w:qFormat/>
    <w:pPr>
      <w:ind w:left="200" w:hangingChars="200" w:hanging="200"/>
    </w:pPr>
  </w:style>
  <w:style w:type="paragraph" w:customStyle="1" w:styleId="XXX1">
    <w:name w:val="一级标题XXX"/>
    <w:basedOn w:val="4"/>
    <w:autoRedefine/>
    <w:qFormat/>
    <w:pPr>
      <w:keepNext w:val="0"/>
      <w:keepLines w:val="0"/>
      <w:spacing w:before="240" w:after="120" w:line="360" w:lineRule="auto"/>
      <w:outlineLvl w:val="0"/>
    </w:pPr>
    <w:rPr>
      <w:rFonts w:eastAsia="黑体"/>
    </w:rPr>
  </w:style>
  <w:style w:type="character" w:customStyle="1" w:styleId="40">
    <w:name w:val="标题 4 字符"/>
    <w:basedOn w:val="a0"/>
    <w:link w:val="4"/>
    <w:uiPriority w:val="9"/>
    <w:semiHidden/>
    <w:rPr>
      <w:rFonts w:asciiTheme="majorHAnsi" w:eastAsiaTheme="majorEastAsia" w:hAnsiTheme="majorHAnsi" w:cstheme="majorBidi"/>
      <w:b/>
      <w:bCs/>
      <w:sz w:val="28"/>
      <w:szCs w:val="28"/>
    </w:rPr>
  </w:style>
  <w:style w:type="paragraph" w:customStyle="1" w:styleId="ISO">
    <w:name w:val="ISO二级标题"/>
    <w:basedOn w:val="XXX"/>
    <w:next w:val="XXX"/>
    <w:qFormat/>
    <w:rPr>
      <w:b/>
    </w:rPr>
  </w:style>
  <w:style w:type="paragraph" w:customStyle="1" w:styleId="ISO0">
    <w:name w:val="ISO一级标题"/>
    <w:basedOn w:val="a"/>
    <w:next w:val="a"/>
    <w:autoRedefine/>
    <w:qFormat/>
    <w:pPr>
      <w:spacing w:beforeLines="50" w:before="156" w:line="360" w:lineRule="auto"/>
      <w:jc w:val="left"/>
      <w:outlineLvl w:val="0"/>
    </w:pPr>
    <w:rPr>
      <w:rFonts w:ascii="Arial" w:eastAsia="黑体" w:hAnsi="Arial" w:cs="Times New Roman"/>
      <w:sz w:val="28"/>
    </w:rPr>
  </w:style>
  <w:style w:type="paragraph" w:customStyle="1" w:styleId="ae">
    <w:name w:val="表格标题"/>
    <w:basedOn w:val="a"/>
    <w:qFormat/>
    <w:pPr>
      <w:snapToGrid w:val="0"/>
      <w:jc w:val="center"/>
    </w:pPr>
    <w:rPr>
      <w:rFonts w:ascii="Arial" w:eastAsia="黑体" w:hAnsi="Arial" w:cs="Times New Roman"/>
      <w:bCs/>
      <w:color w:val="000000"/>
      <w:szCs w:val="20"/>
    </w:rPr>
  </w:style>
  <w:style w:type="paragraph" w:customStyle="1" w:styleId="af">
    <w:name w:val="一级标题"/>
    <w:basedOn w:val="a"/>
    <w:qFormat/>
    <w:pPr>
      <w:spacing w:line="480" w:lineRule="auto"/>
      <w:outlineLvl w:val="0"/>
    </w:pPr>
    <w:rPr>
      <w:rFonts w:ascii="Arial" w:eastAsia="黑体" w:hAnsi="Arial" w:cs="Times New Roman"/>
      <w:sz w:val="24"/>
      <w:szCs w:val="22"/>
    </w:rPr>
  </w:style>
  <w:style w:type="paragraph" w:customStyle="1" w:styleId="af0">
    <w:name w:val="标题正文"/>
    <w:basedOn w:val="a"/>
    <w:qFormat/>
    <w:pPr>
      <w:jc w:val="center"/>
    </w:pPr>
    <w:rPr>
      <w:rFonts w:ascii="Times New Roman" w:eastAsia="宋体" w:hAnsi="Times New Roman" w:cs="Times New Roman"/>
      <w:color w:val="000000"/>
      <w:kern w:val="0"/>
      <w:szCs w:val="21"/>
    </w:rPr>
  </w:style>
  <w:style w:type="paragraph" w:customStyle="1" w:styleId="DG">
    <w:name w:val="正文DG"/>
    <w:basedOn w:val="a"/>
    <w:qFormat/>
    <w:pPr>
      <w:widowControl/>
      <w:snapToGrid w:val="0"/>
      <w:spacing w:line="440" w:lineRule="exact"/>
      <w:ind w:firstLineChars="200" w:firstLine="480"/>
      <w:jc w:val="left"/>
    </w:pPr>
    <w:rPr>
      <w:rFonts w:ascii="Times New Roman" w:eastAsia="宋体" w:hAnsi="Times New Roman" w:cs="Times New Roman"/>
      <w:color w:val="000000"/>
      <w:kern w:val="0"/>
      <w:sz w:val="24"/>
    </w:rPr>
  </w:style>
  <w:style w:type="paragraph" w:customStyle="1" w:styleId="DG0">
    <w:name w:val="二级标题DG"/>
    <w:basedOn w:val="a9"/>
    <w:qFormat/>
    <w:pPr>
      <w:widowControl/>
      <w:spacing w:beforeLines="50" w:before="50" w:afterLines="50" w:after="50" w:line="440" w:lineRule="exact"/>
      <w:jc w:val="left"/>
      <w:outlineLvl w:val="1"/>
    </w:pPr>
    <w:rPr>
      <w:rFonts w:eastAsia="宋体" w:cs="宋体"/>
      <w:b/>
      <w:kern w:val="0"/>
    </w:rPr>
  </w:style>
  <w:style w:type="paragraph" w:customStyle="1" w:styleId="DG1">
    <w:name w:val="一级标题DG"/>
    <w:basedOn w:val="a"/>
    <w:qFormat/>
    <w:pPr>
      <w:widowControl/>
      <w:spacing w:line="480" w:lineRule="auto"/>
      <w:jc w:val="left"/>
      <w:outlineLvl w:val="0"/>
    </w:pPr>
    <w:rPr>
      <w:rFonts w:ascii="Arial" w:eastAsia="黑体" w:hAnsi="Arial" w:cs="宋体"/>
      <w:kern w:val="0"/>
      <w:sz w:val="28"/>
    </w:r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50">
    <w:name w:val="标题 5 字符"/>
    <w:basedOn w:val="a0"/>
    <w:link w:val="5"/>
    <w:uiPriority w:val="9"/>
    <w:semiHidden/>
    <w:rPr>
      <w:rFonts w:cstheme="majorBidi"/>
      <w:color w:val="0F4761" w:themeColor="accent1" w:themeShade="BF"/>
      <w:sz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b">
    <w:name w:val="标题 字符"/>
    <w:basedOn w:val="a0"/>
    <w:link w:val="aa"/>
    <w:uiPriority w:val="10"/>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rPr>
      <w:rFonts w:asciiTheme="majorHAnsi" w:eastAsiaTheme="majorEastAsia" w:hAnsiTheme="majorHAnsi" w:cstheme="majorBidi"/>
      <w:color w:val="595959" w:themeColor="text1" w:themeTint="A6"/>
      <w:spacing w:val="15"/>
      <w:sz w:val="28"/>
      <w:szCs w:val="28"/>
    </w:rPr>
  </w:style>
  <w:style w:type="paragraph" w:styleId="af1">
    <w:name w:val="Quote"/>
    <w:basedOn w:val="a"/>
    <w:next w:val="a"/>
    <w:link w:val="af2"/>
    <w:uiPriority w:val="29"/>
    <w:qFormat/>
    <w:pPr>
      <w:spacing w:before="160" w:after="160"/>
      <w:jc w:val="center"/>
    </w:pPr>
    <w:rPr>
      <w:i/>
      <w:iCs/>
      <w:color w:val="404040" w:themeColor="text1" w:themeTint="BF"/>
    </w:rPr>
  </w:style>
  <w:style w:type="character" w:customStyle="1" w:styleId="af2">
    <w:name w:val="引用 字符"/>
    <w:basedOn w:val="a0"/>
    <w:link w:val="af1"/>
    <w:uiPriority w:val="29"/>
    <w:rPr>
      <w:i/>
      <w:iCs/>
      <w:color w:val="404040" w:themeColor="text1" w:themeTint="BF"/>
    </w:rPr>
  </w:style>
  <w:style w:type="character" w:customStyle="1" w:styleId="11">
    <w:name w:val="明显强调1"/>
    <w:basedOn w:val="a0"/>
    <w:uiPriority w:val="21"/>
    <w:qFormat/>
    <w:rPr>
      <w:i/>
      <w:iCs/>
      <w:color w:val="0F4761" w:themeColor="accent1" w:themeShade="BF"/>
    </w:rPr>
  </w:style>
  <w:style w:type="paragraph" w:styleId="af3">
    <w:name w:val="Intense Quote"/>
    <w:basedOn w:val="a"/>
    <w:next w:val="a"/>
    <w:link w:val="af4"/>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4">
    <w:name w:val="明显引用 字符"/>
    <w:basedOn w:val="a0"/>
    <w:link w:val="af3"/>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customStyle="1" w:styleId="DG2">
    <w:name w:val="表格正文DG"/>
    <w:basedOn w:val="a"/>
    <w:qFormat/>
    <w:pPr>
      <w:jc w:val="center"/>
    </w:pPr>
    <w:rPr>
      <w:rFonts w:ascii="Times New Roman" w:hAnsi="Times New Roman"/>
      <w:color w:val="00000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700</Words>
  <Characters>714</Characters>
  <Application>Microsoft Office Word</Application>
  <DocSecurity>0</DocSecurity>
  <Lines>34</Lines>
  <Paragraphs>28</Paragraphs>
  <ScaleCrop>false</ScaleCrop>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孙鹏</dc:creator>
  <cp:lastModifiedBy>丹 杨</cp:lastModifiedBy>
  <cp:revision>9</cp:revision>
  <dcterms:created xsi:type="dcterms:W3CDTF">2024-04-16T02:19:00Z</dcterms:created>
  <dcterms:modified xsi:type="dcterms:W3CDTF">2025-11-03T07:47:00Z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60AE66111A1F473EB8FDB30F8311B20D_13</vt:lpwstr>
  </property>
</Properties>
</file>