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FA9F6">
      <w:pPr>
        <w:spacing w:after="78" w:afterLines="25"/>
        <w:jc w:val="center"/>
        <w:rPr>
          <w:rFonts w:ascii="Times New Roman" w:hAnsi="Times New Roman" w:eastAsia="黑体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000000"/>
          <w:sz w:val="32"/>
          <w:szCs w:val="32"/>
        </w:rPr>
        <w:t>上海建桥学院 专业选修课选课要求说明</w:t>
      </w:r>
    </w:p>
    <w:p w14:paraId="26925F2A">
      <w:pPr>
        <w:jc w:val="center"/>
        <w:rPr>
          <w:rFonts w:ascii="黑体" w:hAnsi="黑体" w:eastAsia="黑体"/>
          <w:sz w:val="24"/>
          <w:szCs w:val="32"/>
        </w:rPr>
      </w:pPr>
      <w:r>
        <w:rPr>
          <w:rFonts w:hint="eastAsia" w:ascii="黑体" w:hAnsi="黑体" w:eastAsia="黑体"/>
          <w:sz w:val="24"/>
          <w:szCs w:val="32"/>
          <w:u w:val="single"/>
        </w:rPr>
        <w:t>2</w:t>
      </w:r>
      <w:r>
        <w:rPr>
          <w:rFonts w:ascii="黑体" w:hAnsi="黑体" w:eastAsia="黑体"/>
          <w:sz w:val="24"/>
          <w:szCs w:val="32"/>
          <w:u w:val="single"/>
        </w:rPr>
        <w:t>02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5</w:t>
      </w:r>
      <w:r>
        <w:rPr>
          <w:rFonts w:ascii="黑体" w:hAnsi="黑体" w:eastAsia="黑体"/>
          <w:sz w:val="24"/>
          <w:szCs w:val="32"/>
          <w:u w:val="single"/>
        </w:rPr>
        <w:t>-202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6</w:t>
      </w:r>
      <w:r>
        <w:rPr>
          <w:rFonts w:hint="eastAsia" w:ascii="黑体" w:hAnsi="黑体" w:eastAsia="黑体"/>
          <w:sz w:val="24"/>
          <w:szCs w:val="32"/>
        </w:rPr>
        <w:t>学年第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2</w:t>
      </w:r>
      <w:r>
        <w:rPr>
          <w:rFonts w:hint="eastAsia" w:ascii="黑体" w:hAnsi="黑体" w:eastAsia="黑体"/>
          <w:sz w:val="24"/>
          <w:szCs w:val="32"/>
        </w:rPr>
        <w:t>学期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</w:t>
      </w:r>
      <w:r>
        <w:rPr>
          <w:rFonts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>职业技术</w:t>
      </w:r>
      <w:r>
        <w:rPr>
          <w:rFonts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</w:rPr>
        <w:t>学院</w:t>
      </w:r>
      <w:r>
        <w:rPr>
          <w:rFonts w:ascii="黑体" w:hAnsi="黑体" w:eastAsia="黑体"/>
          <w:sz w:val="24"/>
          <w:szCs w:val="32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32"/>
          <w:u w:val="single"/>
          <w:lang w:val="en-US" w:eastAsia="zh-CN"/>
        </w:rPr>
        <w:t xml:space="preserve">国际商务 </w:t>
      </w:r>
      <w:r>
        <w:rPr>
          <w:rFonts w:hint="eastAsia" w:ascii="黑体" w:hAnsi="黑体" w:eastAsia="黑体"/>
          <w:sz w:val="24"/>
          <w:szCs w:val="32"/>
        </w:rPr>
        <w:t>专业</w:t>
      </w:r>
    </w:p>
    <w:p w14:paraId="00B8F90F"/>
    <w:p w14:paraId="76F3AD7D">
      <w:pPr>
        <w:rPr>
          <w:rFonts w:ascii="宋体" w:hAnsi="宋体" w:eastAsia="宋体"/>
          <w:sz w:val="24"/>
          <w:szCs w:val="32"/>
        </w:rPr>
      </w:pPr>
      <w:r>
        <w:rPr>
          <w:rFonts w:hint="eastAsia" w:ascii="宋体" w:hAnsi="宋体" w:eastAsia="宋体"/>
          <w:sz w:val="24"/>
          <w:szCs w:val="32"/>
        </w:rPr>
        <w:t>课程组1</w:t>
      </w:r>
      <w:r>
        <w:rPr>
          <w:rFonts w:ascii="宋体" w:hAnsi="宋体" w:eastAsia="宋体"/>
          <w:sz w:val="24"/>
          <w:szCs w:val="32"/>
        </w:rPr>
        <w:t xml:space="preserve">  应选学分</w:t>
      </w:r>
      <w:r>
        <w:rPr>
          <w:rFonts w:hint="eastAsia" w:ascii="宋体" w:hAnsi="宋体" w:eastAsia="宋体"/>
          <w:sz w:val="24"/>
          <w:szCs w:val="32"/>
        </w:rPr>
        <w:t>：（</w:t>
      </w:r>
      <w:r>
        <w:rPr>
          <w:rFonts w:ascii="Times New Roman" w:hAnsi="Times New Roman" w:eastAsia="宋体" w:cs="Times New Roman"/>
          <w:sz w:val="24"/>
          <w:szCs w:val="32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  <w:szCs w:val="32"/>
        </w:rPr>
        <w:t xml:space="preserve"> </w:t>
      </w:r>
      <w:r>
        <w:rPr>
          <w:rFonts w:hint="eastAsia" w:ascii="宋体" w:hAnsi="宋体" w:eastAsia="宋体"/>
          <w:sz w:val="24"/>
          <w:szCs w:val="32"/>
        </w:rPr>
        <w:t>）分</w:t>
      </w:r>
    </w:p>
    <w:tbl>
      <w:tblPr>
        <w:tblStyle w:val="1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662"/>
        <w:gridCol w:w="6922"/>
      </w:tblGrid>
      <w:tr w14:paraId="63D72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58" w:type="dxa"/>
            <w:vAlign w:val="center"/>
          </w:tcPr>
          <w:p w14:paraId="400B76C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课程（代码）</w:t>
            </w:r>
          </w:p>
        </w:tc>
        <w:tc>
          <w:tcPr>
            <w:tcW w:w="662" w:type="dxa"/>
            <w:vAlign w:val="center"/>
          </w:tcPr>
          <w:p w14:paraId="12D9C1B0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学分</w:t>
            </w:r>
          </w:p>
        </w:tc>
        <w:tc>
          <w:tcPr>
            <w:tcW w:w="6922" w:type="dxa"/>
            <w:vAlign w:val="center"/>
          </w:tcPr>
          <w:p w14:paraId="46E83249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课程简介</w:t>
            </w:r>
          </w:p>
        </w:tc>
      </w:tr>
      <w:tr w14:paraId="5574B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8" w:type="dxa"/>
            <w:vAlign w:val="center"/>
          </w:tcPr>
          <w:p w14:paraId="3F71BD2B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课程A</w:t>
            </w:r>
          </w:p>
          <w:p w14:paraId="505AD2BD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（</w:t>
            </w:r>
            <w:r>
              <w:rPr>
                <w:rFonts w:hint="eastAsia" w:ascii="Arial" w:hAnsi="Arial" w:eastAsia="黑体" w:cs="Arial"/>
                <w:szCs w:val="21"/>
              </w:rPr>
              <w:t>数字化供应链管理</w:t>
            </w:r>
            <w:r>
              <w:rPr>
                <w:rFonts w:ascii="Arial" w:hAnsi="Arial" w:eastAsia="黑体" w:cs="Arial"/>
                <w:szCs w:val="21"/>
              </w:rPr>
              <w:t>）</w:t>
            </w:r>
          </w:p>
        </w:tc>
        <w:tc>
          <w:tcPr>
            <w:tcW w:w="662" w:type="dxa"/>
            <w:vAlign w:val="center"/>
          </w:tcPr>
          <w:p w14:paraId="47538376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922" w:type="dxa"/>
          </w:tcPr>
          <w:p w14:paraId="172CCBF9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何婵，讲师</w:t>
            </w:r>
          </w:p>
          <w:p w14:paraId="1A67A0C0">
            <w:pP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  <w:t>这是一门面向数智时代的前沿课程。它超越了传统物流的范畴，将引领大家探索如何利用大数据、物联网、人工智能和区块链等尖端技术，对从原材料采购、生产制造到产品交付至终端消费者的整个链条进行智能化规划、协同与优化。</w:t>
            </w:r>
          </w:p>
          <w:p w14:paraId="62620982">
            <w:pP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  <w:t>在本课程中，将学习到：</w:t>
            </w:r>
          </w:p>
          <w:p w14:paraId="41C8C558">
            <w:pP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  <w:t>核心概念： 掌握数字化供应链的基本架构、核心流程与战略价值。</w:t>
            </w:r>
          </w:p>
          <w:p w14:paraId="20C4E1C1">
            <w:pP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  <w:t>关键技术： 了解数据分析如何驱动需求预测、库存优化，以及智能算法在路径规划、风险管理中的应用。</w:t>
            </w:r>
          </w:p>
          <w:p w14:paraId="14B10004">
            <w:pP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  <w:t>实战应用： 通过案例研讨，学习如何构建更具韧性、透明度和效率的供应链体系，以应对当今复杂多变的全球市场。</w:t>
            </w:r>
          </w:p>
          <w:p w14:paraId="5F21C4D7">
            <w:pP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  <w:t>无论你未来志在制造业、零售电商、互联网科技还是咨询行业，这门课程都将为你提供不可或缺的现代管理视角和技能，助你成为企业数字化转型中的核心人才。</w:t>
            </w:r>
          </w:p>
          <w:p w14:paraId="69E727CC"/>
        </w:tc>
      </w:tr>
      <w:tr w14:paraId="4D11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8" w:type="dxa"/>
            <w:vAlign w:val="center"/>
          </w:tcPr>
          <w:p w14:paraId="7AD71808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课程B</w:t>
            </w:r>
          </w:p>
          <w:p w14:paraId="100DD168">
            <w:pPr>
              <w:jc w:val="center"/>
              <w:rPr>
                <w:rFonts w:hint="eastAsia" w:ascii="Arial" w:hAnsi="Arial" w:eastAsia="黑体" w:cs="Arial"/>
                <w:szCs w:val="21"/>
                <w:lang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eastAsia="zh-CN"/>
              </w:rPr>
              <w:t>（会计学基础）</w:t>
            </w:r>
          </w:p>
        </w:tc>
        <w:tc>
          <w:tcPr>
            <w:tcW w:w="662" w:type="dxa"/>
            <w:vAlign w:val="center"/>
          </w:tcPr>
          <w:p w14:paraId="28C1E052">
            <w:pPr>
              <w:jc w:val="center"/>
              <w:rPr>
                <w:rFonts w:hint="eastAsia" w:ascii="Arial" w:hAnsi="Arial" w:eastAsia="黑体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Cs w:val="21"/>
                <w:lang w:val="en-US" w:eastAsia="zh-CN"/>
              </w:rPr>
              <w:t>2</w:t>
            </w:r>
          </w:p>
        </w:tc>
        <w:tc>
          <w:tcPr>
            <w:tcW w:w="6922" w:type="dxa"/>
          </w:tcPr>
          <w:p w14:paraId="308008D6">
            <w:pPr>
              <w:rPr>
                <w:rFonts w:hint="eastAsia" w:ascii="黑体" w:hAnsi="黑体" w:eastAsia="黑体" w:cs="黑体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李滨滨</w:t>
            </w:r>
            <w:r>
              <w:rPr>
                <w:rFonts w:hint="eastAsia" w:ascii="黑体" w:hAnsi="黑体" w:eastAsia="黑体" w:cs="黑体"/>
                <w:lang w:val="zh-CN" w:eastAsia="zh-CN"/>
              </w:rPr>
              <w:t>，讲师</w:t>
            </w:r>
          </w:p>
          <w:p w14:paraId="71EAC6E4">
            <w:pP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  <w:t>会计被喻为“商业的语言”，是每一位管理者、创业者乃至投资者都必须掌握的底层逻辑。这门课程将为你系统性地搭建会计学的知识框架，让你学会如何通过财务数据读懂企业的经营状况与成果。</w:t>
            </w:r>
          </w:p>
          <w:p w14:paraId="1164D56F">
            <w:pP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  <w:t>在本课程中，将重点掌握：</w:t>
            </w:r>
          </w:p>
          <w:p w14:paraId="1365482A">
            <w:pP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  <w:t>基本原理： 深入理解会计恒等式、复式记账法等核心会计思想。</w:t>
            </w:r>
          </w:p>
          <w:p w14:paraId="2A2DBF8E">
            <w:pP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  <w:t>财务报表解读： 学会独立阅读和分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  <w:t>析资产负债表、利润表和现金流量表，洞悉数据背后的商业故事。</w:t>
            </w:r>
          </w:p>
          <w:p w14:paraId="2EF45087">
            <w:pP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  <w:t>决策支持： 培养运用会计信息进行成本分析、盈亏决策和业绩评估的基本能力。</w:t>
            </w:r>
          </w:p>
          <w:p w14:paraId="30C7758B">
            <w:r>
              <w:rPr>
                <w:rFonts w:hint="eastAsia" w:ascii="黑体" w:hAnsi="黑体" w:eastAsia="黑体" w:cs="黑体"/>
                <w:b w:val="0"/>
                <w:bCs w:val="0"/>
                <w:lang w:val="zh-CN" w:eastAsia="zh-CN"/>
              </w:rPr>
              <w:t>这门课不仅是财经类专业同学的知识巩固，更是为非财经类专业同学（如技术、人文、艺术等）打开一扇理解商业运作的窗口。无论你计划创业、从事管理工作，还是希望更明智地管理个人财务，会计学知识都将是你最坚实的装备。</w:t>
            </w:r>
          </w:p>
        </w:tc>
      </w:tr>
      <w:tr w14:paraId="49277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8" w:type="dxa"/>
            <w:vAlign w:val="center"/>
          </w:tcPr>
          <w:p w14:paraId="72D47A11">
            <w:pPr>
              <w:jc w:val="center"/>
              <w:rPr>
                <w:rFonts w:ascii="Arial" w:hAnsi="Arial" w:eastAsia="黑体" w:cs="Arial"/>
                <w:szCs w:val="21"/>
              </w:rPr>
            </w:pPr>
            <w:r>
              <w:rPr>
                <w:rFonts w:ascii="Arial" w:hAnsi="Arial" w:eastAsia="黑体" w:cs="Arial"/>
                <w:szCs w:val="21"/>
              </w:rPr>
              <w:t>选课说明</w:t>
            </w:r>
          </w:p>
        </w:tc>
        <w:tc>
          <w:tcPr>
            <w:tcW w:w="7584" w:type="dxa"/>
            <w:gridSpan w:val="2"/>
          </w:tcPr>
          <w:p w14:paraId="381D6D6E"/>
          <w:p w14:paraId="6A9AA4ED"/>
          <w:p w14:paraId="5C5BCF2B"/>
        </w:tc>
      </w:tr>
    </w:tbl>
    <w:p w14:paraId="0B481379"/>
    <w:p w14:paraId="1001AA0F"/>
    <w:p w14:paraId="3F303BBE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说明：</w:t>
      </w:r>
    </w:p>
    <w:p w14:paraId="2FE42214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表格不足可以自行补充</w:t>
      </w:r>
    </w:p>
    <w:p w14:paraId="7BAEBFA0">
      <w:pPr>
        <w:pStyle w:val="11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 xml:space="preserve">. </w:t>
      </w:r>
      <w:r>
        <w:rPr>
          <w:rFonts w:hint="eastAsia" w:ascii="宋体" w:hAnsi="宋体" w:eastAsia="宋体"/>
        </w:rPr>
        <w:t>本表格在确认专业选修选课模式的阶段填写</w:t>
      </w:r>
    </w:p>
    <w:p w14:paraId="1338DE7E">
      <w:pPr>
        <w:pStyle w:val="11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hint="eastAsia" w:ascii="宋体" w:hAnsi="宋体" w:eastAsia="宋体"/>
        </w:rPr>
        <w:t xml:space="preserve"> 本表格在专业课选课阶段由学院上传至学院网站供学生选课时参考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302"/>
    <w:rsid w:val="0000406C"/>
    <w:rsid w:val="000053BD"/>
    <w:rsid w:val="000253C5"/>
    <w:rsid w:val="000528C9"/>
    <w:rsid w:val="000B5EC4"/>
    <w:rsid w:val="00134494"/>
    <w:rsid w:val="0014026B"/>
    <w:rsid w:val="001A71FE"/>
    <w:rsid w:val="001B4AE0"/>
    <w:rsid w:val="001B552E"/>
    <w:rsid w:val="001B5C78"/>
    <w:rsid w:val="00212BB2"/>
    <w:rsid w:val="002359B5"/>
    <w:rsid w:val="002850AC"/>
    <w:rsid w:val="002B7D9F"/>
    <w:rsid w:val="002C5F95"/>
    <w:rsid w:val="002D462A"/>
    <w:rsid w:val="002F532B"/>
    <w:rsid w:val="003566C7"/>
    <w:rsid w:val="00396D1C"/>
    <w:rsid w:val="003C6F27"/>
    <w:rsid w:val="003E0B2A"/>
    <w:rsid w:val="003F6662"/>
    <w:rsid w:val="00412C1A"/>
    <w:rsid w:val="00432C8B"/>
    <w:rsid w:val="004812E4"/>
    <w:rsid w:val="0048514A"/>
    <w:rsid w:val="00486655"/>
    <w:rsid w:val="00491C93"/>
    <w:rsid w:val="004A42EA"/>
    <w:rsid w:val="00537CA1"/>
    <w:rsid w:val="00541CE8"/>
    <w:rsid w:val="0056331A"/>
    <w:rsid w:val="005779D8"/>
    <w:rsid w:val="005A2AC0"/>
    <w:rsid w:val="005C0551"/>
    <w:rsid w:val="006134C8"/>
    <w:rsid w:val="00614B2B"/>
    <w:rsid w:val="00625990"/>
    <w:rsid w:val="00642E96"/>
    <w:rsid w:val="00672F99"/>
    <w:rsid w:val="0069363A"/>
    <w:rsid w:val="00696882"/>
    <w:rsid w:val="0069707A"/>
    <w:rsid w:val="006F7AB5"/>
    <w:rsid w:val="00715302"/>
    <w:rsid w:val="00786E78"/>
    <w:rsid w:val="00797170"/>
    <w:rsid w:val="007A1E94"/>
    <w:rsid w:val="007C5FFD"/>
    <w:rsid w:val="007E15B2"/>
    <w:rsid w:val="00843979"/>
    <w:rsid w:val="00847AC5"/>
    <w:rsid w:val="0088311C"/>
    <w:rsid w:val="008B73F7"/>
    <w:rsid w:val="008F73D3"/>
    <w:rsid w:val="00923BBF"/>
    <w:rsid w:val="00971E15"/>
    <w:rsid w:val="00994576"/>
    <w:rsid w:val="009A3F3E"/>
    <w:rsid w:val="009C483A"/>
    <w:rsid w:val="00A00290"/>
    <w:rsid w:val="00A338B1"/>
    <w:rsid w:val="00A812B9"/>
    <w:rsid w:val="00A96D0C"/>
    <w:rsid w:val="00AB046E"/>
    <w:rsid w:val="00AF1B95"/>
    <w:rsid w:val="00AF6601"/>
    <w:rsid w:val="00B021F1"/>
    <w:rsid w:val="00B151A4"/>
    <w:rsid w:val="00B35B6A"/>
    <w:rsid w:val="00B45F81"/>
    <w:rsid w:val="00B7295C"/>
    <w:rsid w:val="00BD25AC"/>
    <w:rsid w:val="00BF6ADF"/>
    <w:rsid w:val="00C04247"/>
    <w:rsid w:val="00CE1D67"/>
    <w:rsid w:val="00CE5AB6"/>
    <w:rsid w:val="00D102EB"/>
    <w:rsid w:val="00D17776"/>
    <w:rsid w:val="00D17E84"/>
    <w:rsid w:val="00D366A1"/>
    <w:rsid w:val="00D670B3"/>
    <w:rsid w:val="00DA1023"/>
    <w:rsid w:val="00DE22B3"/>
    <w:rsid w:val="00DF6F32"/>
    <w:rsid w:val="00E02480"/>
    <w:rsid w:val="00E45197"/>
    <w:rsid w:val="00E64B15"/>
    <w:rsid w:val="00F15EED"/>
    <w:rsid w:val="00F45671"/>
    <w:rsid w:val="00F86228"/>
    <w:rsid w:val="00FF3F9A"/>
    <w:rsid w:val="074671F9"/>
    <w:rsid w:val="22715A41"/>
    <w:rsid w:val="33682F1D"/>
    <w:rsid w:val="369E3223"/>
    <w:rsid w:val="7261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34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36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37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38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9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40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42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</w:rPr>
  </w:style>
  <w:style w:type="paragraph" w:styleId="15">
    <w:name w:val="Title"/>
    <w:basedOn w:val="1"/>
    <w:next w:val="1"/>
    <w:link w:val="41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22"/>
    <w:rPr>
      <w:b/>
    </w:rPr>
  </w:style>
  <w:style w:type="paragraph" w:customStyle="1" w:styleId="20">
    <w:name w:val="正文XXX"/>
    <w:basedOn w:val="21"/>
    <w:autoRedefine/>
    <w:qFormat/>
    <w:uiPriority w:val="0"/>
    <w:pPr>
      <w:spacing w:line="440" w:lineRule="exact"/>
      <w:ind w:firstLine="480"/>
      <w:jc w:val="left"/>
    </w:pPr>
    <w:rPr>
      <w:rFonts w:ascii="Times New Roman" w:hAnsi="Times New Roman" w:eastAsia="宋体" w:cs="Times New Roman"/>
      <w:sz w:val="24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正文说明XXX"/>
    <w:basedOn w:val="20"/>
    <w:autoRedefine/>
    <w:qFormat/>
    <w:uiPriority w:val="0"/>
    <w:pPr>
      <w:ind w:left="200" w:hanging="200" w:hangingChars="200"/>
    </w:pPr>
  </w:style>
  <w:style w:type="paragraph" w:customStyle="1" w:styleId="23">
    <w:name w:val="一级标题XXX"/>
    <w:basedOn w:val="5"/>
    <w:autoRedefine/>
    <w:qFormat/>
    <w:uiPriority w:val="0"/>
    <w:pPr>
      <w:keepNext w:val="0"/>
      <w:keepLines w:val="0"/>
      <w:spacing w:before="240" w:after="120" w:line="360" w:lineRule="auto"/>
      <w:outlineLvl w:val="0"/>
    </w:pPr>
    <w:rPr>
      <w:rFonts w:eastAsia="黑体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5">
    <w:name w:val="ISO二级标题"/>
    <w:basedOn w:val="20"/>
    <w:next w:val="20"/>
    <w:qFormat/>
    <w:uiPriority w:val="0"/>
    <w:rPr>
      <w:b/>
    </w:rPr>
  </w:style>
  <w:style w:type="paragraph" w:customStyle="1" w:styleId="26">
    <w:name w:val="ISO一级标题"/>
    <w:basedOn w:val="1"/>
    <w:next w:val="1"/>
    <w:autoRedefine/>
    <w:qFormat/>
    <w:uiPriority w:val="0"/>
    <w:pPr>
      <w:spacing w:before="156" w:beforeLines="50" w:line="360" w:lineRule="auto"/>
      <w:jc w:val="left"/>
      <w:outlineLvl w:val="0"/>
    </w:pPr>
    <w:rPr>
      <w:rFonts w:ascii="Arial" w:hAnsi="Arial" w:eastAsia="黑体" w:cs="Times New Roman"/>
      <w:sz w:val="28"/>
    </w:rPr>
  </w:style>
  <w:style w:type="paragraph" w:customStyle="1" w:styleId="27">
    <w:name w:val="表格标题"/>
    <w:basedOn w:val="1"/>
    <w:qFormat/>
    <w:uiPriority w:val="0"/>
    <w:pPr>
      <w:snapToGrid w:val="0"/>
      <w:jc w:val="center"/>
    </w:pPr>
    <w:rPr>
      <w:rFonts w:ascii="Arial" w:hAnsi="Arial" w:eastAsia="黑体" w:cs="Times New Roman"/>
      <w:bCs/>
      <w:color w:val="000000"/>
      <w:szCs w:val="20"/>
    </w:rPr>
  </w:style>
  <w:style w:type="paragraph" w:customStyle="1" w:styleId="28">
    <w:name w:val="一级标题"/>
    <w:basedOn w:val="1"/>
    <w:qFormat/>
    <w:uiPriority w:val="0"/>
    <w:pPr>
      <w:spacing w:line="480" w:lineRule="auto"/>
      <w:outlineLvl w:val="0"/>
    </w:pPr>
    <w:rPr>
      <w:rFonts w:ascii="Arial" w:hAnsi="Arial" w:eastAsia="黑体" w:cs="Times New Roman"/>
      <w:sz w:val="24"/>
      <w:szCs w:val="22"/>
    </w:rPr>
  </w:style>
  <w:style w:type="paragraph" w:customStyle="1" w:styleId="29">
    <w:name w:val="标题正文"/>
    <w:basedOn w:val="1"/>
    <w:qFormat/>
    <w:uiPriority w:val="0"/>
    <w:pPr>
      <w:jc w:val="center"/>
    </w:pPr>
    <w:rPr>
      <w:rFonts w:ascii="Times New Roman" w:hAnsi="Times New Roman" w:eastAsia="宋体" w:cs="Times New Roman"/>
      <w:color w:val="000000"/>
      <w:kern w:val="0"/>
      <w:szCs w:val="21"/>
    </w:rPr>
  </w:style>
  <w:style w:type="paragraph" w:customStyle="1" w:styleId="30">
    <w:name w:val="正文DG"/>
    <w:basedOn w:val="1"/>
    <w:qFormat/>
    <w:uiPriority w:val="0"/>
    <w:pPr>
      <w:widowControl/>
      <w:snapToGrid w:val="0"/>
      <w:spacing w:line="440" w:lineRule="exact"/>
      <w:ind w:firstLine="480" w:firstLineChars="200"/>
      <w:jc w:val="left"/>
    </w:pPr>
    <w:rPr>
      <w:rFonts w:ascii="Times New Roman" w:hAnsi="Times New Roman" w:eastAsia="宋体" w:cs="Times New Roman"/>
      <w:color w:val="000000"/>
      <w:kern w:val="0"/>
      <w:sz w:val="24"/>
    </w:rPr>
  </w:style>
  <w:style w:type="paragraph" w:customStyle="1" w:styleId="31">
    <w:name w:val="二级标题DG"/>
    <w:basedOn w:val="14"/>
    <w:qFormat/>
    <w:uiPriority w:val="0"/>
    <w:pPr>
      <w:widowControl/>
      <w:spacing w:before="50" w:beforeLines="50" w:after="50" w:afterLines="50" w:line="440" w:lineRule="exact"/>
      <w:jc w:val="left"/>
      <w:outlineLvl w:val="1"/>
    </w:pPr>
    <w:rPr>
      <w:rFonts w:eastAsia="宋体" w:cs="宋体"/>
      <w:b/>
      <w:kern w:val="0"/>
    </w:rPr>
  </w:style>
  <w:style w:type="paragraph" w:customStyle="1" w:styleId="32">
    <w:name w:val="一级标题DG"/>
    <w:basedOn w:val="1"/>
    <w:qFormat/>
    <w:uiPriority w:val="0"/>
    <w:pPr>
      <w:widowControl/>
      <w:spacing w:line="480" w:lineRule="auto"/>
      <w:jc w:val="left"/>
      <w:outlineLvl w:val="0"/>
    </w:pPr>
    <w:rPr>
      <w:rFonts w:ascii="Arial" w:hAnsi="Arial" w:eastAsia="黑体" w:cs="宋体"/>
      <w:kern w:val="0"/>
      <w:sz w:val="28"/>
    </w:rPr>
  </w:style>
  <w:style w:type="character" w:customStyle="1" w:styleId="33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34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5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6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37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8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2">
    <w:name w:val="副标题 字符"/>
    <w:basedOn w:val="18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3">
    <w:name w:val="Quote"/>
    <w:basedOn w:val="1"/>
    <w:next w:val="1"/>
    <w:link w:val="44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4">
    <w:name w:val="引用 字符"/>
    <w:basedOn w:val="18"/>
    <w:link w:val="43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5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46">
    <w:name w:val="Intense Quote"/>
    <w:basedOn w:val="1"/>
    <w:next w:val="1"/>
    <w:link w:val="4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7">
    <w:name w:val="明显引用 字符"/>
    <w:basedOn w:val="18"/>
    <w:link w:val="46"/>
    <w:qFormat/>
    <w:uiPriority w:val="30"/>
    <w:rPr>
      <w:i/>
      <w:iCs/>
      <w:color w:val="104862" w:themeColor="accent1" w:themeShade="BF"/>
    </w:rPr>
  </w:style>
  <w:style w:type="character" w:customStyle="1" w:styleId="48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9">
    <w:name w:val="页眉 字符"/>
    <w:basedOn w:val="18"/>
    <w:link w:val="12"/>
    <w:qFormat/>
    <w:uiPriority w:val="99"/>
    <w:rPr>
      <w:sz w:val="18"/>
      <w:szCs w:val="18"/>
    </w:rPr>
  </w:style>
  <w:style w:type="character" w:customStyle="1" w:styleId="50">
    <w:name w:val="页脚 字符"/>
    <w:basedOn w:val="18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785</Words>
  <Characters>796</Characters>
  <Lines>2</Lines>
  <Paragraphs>1</Paragraphs>
  <TotalTime>2</TotalTime>
  <ScaleCrop>false</ScaleCrop>
  <LinksUpToDate>false</LinksUpToDate>
  <CharactersWithSpaces>812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2024-04-01T02:43:00Z</dcterms:created>
  <dc:creator>孙鹏</dc:creator>
  <cp:lastModifiedBy>李美呈</cp:lastModifiedBy>
  <dcterms:modified xsi:type="dcterms:W3CDTF">2025-10-29T07:59:27Z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eyJoZGlkIjoiMGU4ZWY0MWZiOWUxZDY3MWNhNjQ2ZTljOWI0NzhiODYiLCJ1c2VySWQiOiI0MTU2NTQ3MTAifQ==</vt:lpwstr>
  </property>
  <property fmtid="{D5CDD505-2E9C-101B-9397-08002B2CF9AE}" pid="3" name="KSOProductBuildVer">
    <vt:lpwstr>2052-12.1.0.23125</vt:lpwstr>
  </property>
  <property fmtid="{D5CDD505-2E9C-101B-9397-08002B2CF9AE}" pid="4" name="ICV">
    <vt:lpwstr>14DCB6D5E7C94CABB221689E27BB510D_13</vt:lpwstr>
  </property>
</Properties>
</file>