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0FA9F6">
      <w:pPr>
        <w:spacing w:after="78" w:afterLines="25"/>
        <w:jc w:val="center"/>
        <w:rPr>
          <w:rFonts w:ascii="Times New Roman" w:hAnsi="Times New Roman" w:eastAsia="黑体" w:cs="Times New Roman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color w:val="000000"/>
          <w:sz w:val="32"/>
          <w:szCs w:val="32"/>
        </w:rPr>
        <w:t>上海建桥学院 专业选修课选课要求说明</w:t>
      </w:r>
    </w:p>
    <w:p w14:paraId="26925F2A">
      <w:pPr>
        <w:jc w:val="center"/>
        <w:rPr>
          <w:rFonts w:ascii="黑体" w:hAnsi="黑体" w:eastAsia="黑体"/>
          <w:sz w:val="24"/>
          <w:szCs w:val="32"/>
        </w:rPr>
      </w:pPr>
      <w:r>
        <w:rPr>
          <w:rFonts w:hint="eastAsia" w:ascii="黑体" w:hAnsi="黑体" w:eastAsia="黑体"/>
          <w:sz w:val="24"/>
          <w:szCs w:val="32"/>
          <w:u w:val="single"/>
        </w:rPr>
        <w:t>2</w:t>
      </w:r>
      <w:r>
        <w:rPr>
          <w:rFonts w:ascii="黑体" w:hAnsi="黑体" w:eastAsia="黑体"/>
          <w:sz w:val="24"/>
          <w:szCs w:val="32"/>
          <w:u w:val="single"/>
        </w:rPr>
        <w:t>02</w:t>
      </w:r>
      <w:r>
        <w:rPr>
          <w:rFonts w:hint="eastAsia" w:ascii="黑体" w:hAnsi="黑体" w:eastAsia="黑体"/>
          <w:sz w:val="24"/>
          <w:szCs w:val="32"/>
          <w:u w:val="single"/>
          <w:lang w:val="en-US" w:eastAsia="zh-CN"/>
        </w:rPr>
        <w:t>5</w:t>
      </w:r>
      <w:r>
        <w:rPr>
          <w:rFonts w:ascii="黑体" w:hAnsi="黑体" w:eastAsia="黑体"/>
          <w:sz w:val="24"/>
          <w:szCs w:val="32"/>
          <w:u w:val="single"/>
        </w:rPr>
        <w:t>-202</w:t>
      </w:r>
      <w:r>
        <w:rPr>
          <w:rFonts w:hint="eastAsia" w:ascii="黑体" w:hAnsi="黑体" w:eastAsia="黑体"/>
          <w:sz w:val="24"/>
          <w:szCs w:val="32"/>
          <w:u w:val="single"/>
          <w:lang w:val="en-US" w:eastAsia="zh-CN"/>
        </w:rPr>
        <w:t>6</w:t>
      </w:r>
      <w:r>
        <w:rPr>
          <w:rFonts w:hint="eastAsia" w:ascii="黑体" w:hAnsi="黑体" w:eastAsia="黑体"/>
          <w:sz w:val="24"/>
          <w:szCs w:val="32"/>
        </w:rPr>
        <w:t>学年第</w:t>
      </w:r>
      <w:r>
        <w:rPr>
          <w:rFonts w:hint="eastAsia" w:ascii="黑体" w:hAnsi="黑体" w:eastAsia="黑体"/>
          <w:sz w:val="24"/>
          <w:szCs w:val="32"/>
          <w:u w:val="single"/>
          <w:lang w:val="en-US" w:eastAsia="zh-CN"/>
        </w:rPr>
        <w:t>2</w:t>
      </w:r>
      <w:r>
        <w:rPr>
          <w:rFonts w:hint="eastAsia" w:ascii="黑体" w:hAnsi="黑体" w:eastAsia="黑体"/>
          <w:sz w:val="24"/>
          <w:szCs w:val="32"/>
        </w:rPr>
        <w:t>学期</w:t>
      </w:r>
      <w:r>
        <w:rPr>
          <w:rFonts w:ascii="黑体" w:hAnsi="黑体" w:eastAsia="黑体"/>
          <w:sz w:val="24"/>
          <w:szCs w:val="32"/>
        </w:rPr>
        <w:t xml:space="preserve"> </w:t>
      </w:r>
      <w:r>
        <w:rPr>
          <w:rFonts w:hint="eastAsia" w:ascii="黑体" w:hAnsi="黑体" w:eastAsia="黑体"/>
          <w:sz w:val="24"/>
          <w:szCs w:val="32"/>
          <w:u w:val="single"/>
        </w:rPr>
        <w:t xml:space="preserve"> </w:t>
      </w:r>
      <w:r>
        <w:rPr>
          <w:rFonts w:ascii="黑体" w:hAnsi="黑体" w:eastAsia="黑体"/>
          <w:sz w:val="24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24"/>
          <w:szCs w:val="32"/>
          <w:u w:val="single"/>
          <w:lang w:val="en-US" w:eastAsia="zh-CN"/>
        </w:rPr>
        <w:t>职业技术</w:t>
      </w:r>
      <w:r>
        <w:rPr>
          <w:rFonts w:ascii="黑体" w:hAnsi="黑体" w:eastAsia="黑体"/>
          <w:sz w:val="24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24"/>
          <w:szCs w:val="32"/>
        </w:rPr>
        <w:t>学院</w:t>
      </w:r>
      <w:r>
        <w:rPr>
          <w:rFonts w:ascii="黑体" w:hAnsi="黑体" w:eastAsia="黑体"/>
          <w:sz w:val="24"/>
          <w:szCs w:val="32"/>
        </w:rPr>
        <w:t xml:space="preserve"> </w:t>
      </w:r>
      <w:r>
        <w:rPr>
          <w:rFonts w:hint="eastAsia" w:ascii="黑体" w:hAnsi="黑体" w:eastAsia="黑体"/>
          <w:sz w:val="24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24"/>
          <w:szCs w:val="32"/>
          <w:u w:val="single"/>
          <w:lang w:val="en-US" w:eastAsia="zh-CN"/>
        </w:rPr>
        <w:t xml:space="preserve">国际商务 </w:t>
      </w:r>
      <w:r>
        <w:rPr>
          <w:rFonts w:hint="eastAsia" w:ascii="黑体" w:hAnsi="黑体" w:eastAsia="黑体"/>
          <w:sz w:val="24"/>
          <w:szCs w:val="32"/>
        </w:rPr>
        <w:t>专业</w:t>
      </w:r>
    </w:p>
    <w:p w14:paraId="00B8F90F"/>
    <w:p w14:paraId="76F3AD7D">
      <w:pPr>
        <w:rPr>
          <w:rFonts w:ascii="宋体" w:hAnsi="宋体" w:eastAsia="宋体"/>
          <w:sz w:val="24"/>
          <w:szCs w:val="32"/>
        </w:rPr>
      </w:pPr>
      <w:r>
        <w:rPr>
          <w:rFonts w:hint="eastAsia" w:ascii="宋体" w:hAnsi="宋体" w:eastAsia="宋体"/>
          <w:sz w:val="24"/>
          <w:szCs w:val="32"/>
        </w:rPr>
        <w:t>课程组1</w:t>
      </w:r>
      <w:r>
        <w:rPr>
          <w:rFonts w:ascii="宋体" w:hAnsi="宋体" w:eastAsia="宋体"/>
          <w:sz w:val="24"/>
          <w:szCs w:val="32"/>
        </w:rPr>
        <w:t xml:space="preserve">  应选学分</w:t>
      </w:r>
      <w:r>
        <w:rPr>
          <w:rFonts w:hint="eastAsia" w:ascii="宋体" w:hAnsi="宋体" w:eastAsia="宋体"/>
          <w:sz w:val="24"/>
          <w:szCs w:val="32"/>
        </w:rPr>
        <w:t>：（</w:t>
      </w:r>
      <w:r>
        <w:rPr>
          <w:rFonts w:ascii="Times New Roman" w:hAnsi="Times New Roman" w:eastAsia="宋体" w:cs="Times New Roman"/>
          <w:sz w:val="24"/>
          <w:szCs w:val="32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4</w:t>
      </w:r>
      <w:r>
        <w:rPr>
          <w:rFonts w:ascii="Times New Roman" w:hAnsi="Times New Roman" w:eastAsia="宋体" w:cs="Times New Roman"/>
          <w:sz w:val="24"/>
          <w:szCs w:val="32"/>
        </w:rPr>
        <w:t xml:space="preserve"> </w:t>
      </w:r>
      <w:r>
        <w:rPr>
          <w:rFonts w:hint="eastAsia" w:ascii="宋体" w:hAnsi="宋体" w:eastAsia="宋体"/>
          <w:sz w:val="24"/>
          <w:szCs w:val="32"/>
        </w:rPr>
        <w:t>）分</w:t>
      </w:r>
    </w:p>
    <w:tbl>
      <w:tblPr>
        <w:tblStyle w:val="1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8"/>
        <w:gridCol w:w="662"/>
        <w:gridCol w:w="6922"/>
      </w:tblGrid>
      <w:tr w14:paraId="63D72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7" w:type="dxa"/>
            <w:vAlign w:val="center"/>
          </w:tcPr>
          <w:p w14:paraId="400B76CF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课程（代码）</w:t>
            </w:r>
          </w:p>
        </w:tc>
        <w:tc>
          <w:tcPr>
            <w:tcW w:w="646" w:type="dxa"/>
            <w:vAlign w:val="center"/>
          </w:tcPr>
          <w:p w14:paraId="12D9C1B0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学分</w:t>
            </w:r>
          </w:p>
        </w:tc>
        <w:tc>
          <w:tcPr>
            <w:tcW w:w="6753" w:type="dxa"/>
            <w:vAlign w:val="center"/>
          </w:tcPr>
          <w:p w14:paraId="46E83249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课程简介</w:t>
            </w:r>
          </w:p>
        </w:tc>
      </w:tr>
      <w:tr w14:paraId="5574B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vAlign w:val="center"/>
          </w:tcPr>
          <w:p w14:paraId="3F71BD2B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ascii="Arial" w:hAnsi="Arial" w:eastAsia="黑体" w:cs="Arial"/>
                <w:szCs w:val="21"/>
              </w:rPr>
              <w:t>课程A</w:t>
            </w:r>
          </w:p>
          <w:p w14:paraId="505AD2BD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ascii="Arial" w:hAnsi="Arial" w:eastAsia="黑体" w:cs="Arial"/>
                <w:szCs w:val="21"/>
              </w:rPr>
              <w:t>（</w:t>
            </w:r>
            <w:r>
              <w:rPr>
                <w:rFonts w:hint="eastAsia" w:ascii="Arial" w:hAnsi="Arial" w:eastAsia="黑体" w:cs="Arial"/>
                <w:szCs w:val="21"/>
              </w:rPr>
              <w:t>管理学基础</w:t>
            </w:r>
            <w:r>
              <w:rPr>
                <w:rFonts w:ascii="Arial" w:hAnsi="Arial" w:eastAsia="黑体" w:cs="Arial"/>
                <w:szCs w:val="21"/>
              </w:rPr>
              <w:t>）</w:t>
            </w:r>
          </w:p>
        </w:tc>
        <w:tc>
          <w:tcPr>
            <w:tcW w:w="646" w:type="dxa"/>
            <w:vAlign w:val="center"/>
          </w:tcPr>
          <w:p w14:paraId="47538376">
            <w:pPr>
              <w:jc w:val="center"/>
              <w:rPr>
                <w:rFonts w:hint="eastAsia" w:ascii="Arial" w:hAnsi="Arial" w:eastAsia="黑体" w:cs="Arial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Cs w:val="21"/>
                <w:lang w:val="en-US" w:eastAsia="zh-CN"/>
              </w:rPr>
              <w:t>2</w:t>
            </w:r>
          </w:p>
        </w:tc>
        <w:tc>
          <w:tcPr>
            <w:tcW w:w="6753" w:type="dxa"/>
          </w:tcPr>
          <w:p w14:paraId="172CCBF9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薛文，讲师</w:t>
            </w:r>
          </w:p>
          <w:p w14:paraId="5F21C4D7">
            <w:pPr>
              <w:rPr>
                <w:rFonts w:hint="eastAsia" w:ascii="黑体" w:hAnsi="黑体" w:eastAsia="黑体" w:cs="黑体"/>
                <w:lang w:val="zh-CN" w:eastAsia="zh-CN"/>
              </w:rPr>
            </w:pPr>
            <w:r>
              <w:rPr>
                <w:rFonts w:hint="eastAsia" w:ascii="黑体" w:hAnsi="黑体" w:eastAsia="黑体" w:cs="黑体"/>
                <w:lang w:val="zh-CN"/>
              </w:rPr>
              <w:t>本课程主要讲解管理学概论、管理学的发展史及主流的理论和代表性观点、管理的基本职能、管理过程内在逻辑等内容，是理论性与实践性较强的专业基础课程。本课程的学习目的在于让学生了解管理学的基本理论，学习企业管理的基本知识，树立现代管理的思想观念，培养管理者的素质，懂得运用管理学的基本原理、工具、方法进行管理实践。</w:t>
            </w:r>
          </w:p>
          <w:p w14:paraId="0B7CB6C1"/>
          <w:p w14:paraId="69E727CC"/>
        </w:tc>
      </w:tr>
      <w:tr w14:paraId="4D11F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vAlign w:val="center"/>
          </w:tcPr>
          <w:p w14:paraId="7AD71808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ascii="Arial" w:hAnsi="Arial" w:eastAsia="黑体" w:cs="Arial"/>
                <w:szCs w:val="21"/>
              </w:rPr>
              <w:t>课程B</w:t>
            </w:r>
          </w:p>
          <w:p w14:paraId="100DD168">
            <w:pPr>
              <w:jc w:val="center"/>
              <w:rPr>
                <w:rFonts w:hint="eastAsia" w:ascii="Arial" w:hAnsi="Arial" w:eastAsia="黑体" w:cs="Arial"/>
                <w:szCs w:val="21"/>
                <w:lang w:eastAsia="zh-CN"/>
              </w:rPr>
            </w:pPr>
            <w:r>
              <w:rPr>
                <w:rFonts w:hint="eastAsia" w:ascii="Arial" w:hAnsi="Arial" w:eastAsia="黑体" w:cs="Arial"/>
                <w:szCs w:val="21"/>
                <w:lang w:eastAsia="zh-CN"/>
              </w:rPr>
              <w:t>（国际贸易理论）</w:t>
            </w:r>
          </w:p>
        </w:tc>
        <w:tc>
          <w:tcPr>
            <w:tcW w:w="646" w:type="dxa"/>
            <w:vAlign w:val="center"/>
          </w:tcPr>
          <w:p w14:paraId="28C1E052">
            <w:pPr>
              <w:jc w:val="center"/>
              <w:rPr>
                <w:rFonts w:hint="eastAsia" w:ascii="Arial" w:hAnsi="Arial" w:eastAsia="黑体" w:cs="Arial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Cs w:val="21"/>
                <w:lang w:val="en-US" w:eastAsia="zh-CN"/>
              </w:rPr>
              <w:t>2</w:t>
            </w:r>
          </w:p>
        </w:tc>
        <w:tc>
          <w:tcPr>
            <w:tcW w:w="6753" w:type="dxa"/>
          </w:tcPr>
          <w:p w14:paraId="308008D6">
            <w:pPr>
              <w:rPr>
                <w:rFonts w:hint="eastAsia" w:ascii="黑体" w:hAnsi="黑体" w:eastAsia="黑体" w:cs="黑体"/>
                <w:lang w:val="zh-CN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徐毓雯</w:t>
            </w:r>
            <w:r>
              <w:rPr>
                <w:rFonts w:hint="eastAsia" w:ascii="黑体" w:hAnsi="黑体" w:eastAsia="黑体" w:cs="黑体"/>
                <w:lang w:val="zh-CN" w:eastAsia="zh-CN"/>
              </w:rPr>
              <w:t>，讲师</w:t>
            </w:r>
          </w:p>
          <w:p w14:paraId="0909FF93">
            <w:pPr>
              <w:rPr>
                <w:rFonts w:hint="eastAsia" w:ascii="黑体" w:hAnsi="黑体" w:eastAsia="黑体" w:cs="黑体"/>
                <w:lang w:val="zh-CN" w:eastAsia="zh-CN"/>
              </w:rPr>
            </w:pPr>
            <w:r>
              <w:rPr>
                <w:rFonts w:hint="eastAsia" w:ascii="黑体" w:hAnsi="黑体" w:eastAsia="黑体" w:cs="黑体"/>
                <w:lang w:val="zh-CN"/>
              </w:rPr>
              <w:t>本课程主要教授进出口业务工作的基本知识和基本理论。通过本课程的学习,使学生掌握国际贸易理论的产生和发展。介绍国际贸易的习惯做法、贸易惯例和必要的法律规定使学生获得规避风险的知识与能力。</w:t>
            </w:r>
          </w:p>
          <w:p w14:paraId="41144AFA"/>
          <w:p w14:paraId="3F28B930"/>
          <w:p w14:paraId="30C7758B"/>
        </w:tc>
      </w:tr>
      <w:tr w14:paraId="6C8A8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vAlign w:val="center"/>
          </w:tcPr>
          <w:p w14:paraId="4690AFB3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ascii="Arial" w:hAnsi="Arial" w:eastAsia="黑体" w:cs="Arial"/>
                <w:szCs w:val="21"/>
              </w:rPr>
              <w:t>课程C</w:t>
            </w:r>
          </w:p>
          <w:p w14:paraId="67F24D93">
            <w:pPr>
              <w:jc w:val="center"/>
              <w:rPr>
                <w:rFonts w:hint="eastAsia" w:ascii="Arial" w:hAnsi="Arial" w:eastAsia="黑体" w:cs="Arial"/>
                <w:szCs w:val="21"/>
                <w:lang w:eastAsia="zh-CN"/>
              </w:rPr>
            </w:pPr>
            <w:r>
              <w:rPr>
                <w:rFonts w:hint="eastAsia" w:ascii="Arial" w:hAnsi="Arial" w:eastAsia="黑体" w:cs="Arial"/>
                <w:szCs w:val="21"/>
                <w:lang w:eastAsia="zh-CN"/>
              </w:rPr>
              <w:t>（剑桥商务英语初级 2）</w:t>
            </w:r>
          </w:p>
        </w:tc>
        <w:tc>
          <w:tcPr>
            <w:tcW w:w="646" w:type="dxa"/>
            <w:vAlign w:val="center"/>
          </w:tcPr>
          <w:p w14:paraId="37B142A4">
            <w:pPr>
              <w:jc w:val="center"/>
              <w:rPr>
                <w:rFonts w:hint="eastAsia" w:ascii="Arial" w:hAnsi="Arial" w:eastAsia="黑体" w:cs="Arial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Cs w:val="21"/>
                <w:lang w:val="en-US" w:eastAsia="zh-CN"/>
              </w:rPr>
              <w:t>2</w:t>
            </w:r>
          </w:p>
        </w:tc>
        <w:tc>
          <w:tcPr>
            <w:tcW w:w="6753" w:type="dxa"/>
          </w:tcPr>
          <w:p w14:paraId="05FAFD1F"/>
          <w:p w14:paraId="4A31A3FE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王骁飞</w:t>
            </w:r>
            <w:r>
              <w:rPr>
                <w:rFonts w:hint="eastAsia"/>
                <w:lang w:eastAsia="zh-CN"/>
              </w:rPr>
              <w:t>，讲师</w:t>
            </w:r>
          </w:p>
          <w:p w14:paraId="4576DAC7">
            <w:pPr>
              <w:rPr>
                <w:rFonts w:hint="eastAsia"/>
                <w:lang w:eastAsia="zh-CN"/>
              </w:rPr>
            </w:pPr>
            <w:r>
              <w:rPr>
                <w:rFonts w:hint="eastAsia" w:ascii="黑体" w:hAnsi="黑体" w:eastAsia="黑体" w:cs="黑体"/>
                <w:lang w:val="zh-CN"/>
              </w:rPr>
              <w:t>本课程旨在向学生传授必要的商务英语知识，有针对性地对学生进行在商务工作环境下挺、说、读、学的基本技能训练，着重培养学生使用英语进行人际交往和对外开展商务活动的能力，激发学习兴趣，提高学生在商务工作中用英语分析问题、解决问题的能力。学生在学完本课程后，能够使用英语处理日常商务，简历和保持国际商务联系，而且为其顺利通过剑桥商务英语初级考试，获得标准统一的权威证书打下良好和坚实的基础。</w:t>
            </w:r>
          </w:p>
          <w:p w14:paraId="51A7FFB1"/>
          <w:p w14:paraId="2656548A"/>
        </w:tc>
      </w:tr>
      <w:tr w14:paraId="2CBEE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vAlign w:val="center"/>
          </w:tcPr>
          <w:p w14:paraId="7C8FB578">
            <w:pPr>
              <w:jc w:val="center"/>
              <w:rPr>
                <w:rFonts w:hint="eastAsia" w:ascii="Arial" w:hAnsi="Arial" w:eastAsia="黑体" w:cs="Arial"/>
                <w:szCs w:val="21"/>
                <w:lang w:eastAsia="zh-CN"/>
              </w:rPr>
            </w:pPr>
            <w:r>
              <w:rPr>
                <w:rFonts w:ascii="Arial" w:hAnsi="Arial" w:eastAsia="黑体" w:cs="Arial"/>
                <w:szCs w:val="21"/>
              </w:rPr>
              <w:t>课程</w:t>
            </w:r>
            <w:r>
              <w:rPr>
                <w:rFonts w:hint="eastAsia" w:ascii="Arial" w:hAnsi="Arial" w:eastAsia="黑体" w:cs="Arial"/>
                <w:szCs w:val="21"/>
                <w:lang w:val="en-US" w:eastAsia="zh-CN"/>
              </w:rPr>
              <w:t>D</w:t>
            </w:r>
          </w:p>
          <w:p w14:paraId="14D32E0C">
            <w:pPr>
              <w:jc w:val="center"/>
              <w:rPr>
                <w:rFonts w:hint="eastAsia" w:ascii="Arial" w:hAnsi="Arial" w:eastAsia="黑体" w:cs="Arial"/>
                <w:szCs w:val="21"/>
                <w:lang w:eastAsia="zh-CN"/>
              </w:rPr>
            </w:pPr>
            <w:r>
              <w:rPr>
                <w:rFonts w:hint="eastAsia" w:ascii="Arial" w:hAnsi="Arial" w:eastAsia="黑体" w:cs="Arial"/>
                <w:szCs w:val="21"/>
                <w:lang w:eastAsia="zh-CN"/>
              </w:rPr>
              <w:t>（外经贸案例分析）</w:t>
            </w:r>
          </w:p>
        </w:tc>
        <w:tc>
          <w:tcPr>
            <w:tcW w:w="646" w:type="dxa"/>
            <w:vAlign w:val="center"/>
          </w:tcPr>
          <w:p w14:paraId="061363DF">
            <w:pPr>
              <w:jc w:val="center"/>
              <w:rPr>
                <w:rFonts w:hint="eastAsia" w:ascii="Arial" w:hAnsi="Arial" w:eastAsia="黑体" w:cs="Arial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Cs w:val="21"/>
                <w:lang w:val="en-US" w:eastAsia="zh-CN"/>
              </w:rPr>
              <w:t>2</w:t>
            </w:r>
          </w:p>
        </w:tc>
        <w:tc>
          <w:tcPr>
            <w:tcW w:w="6753" w:type="dxa"/>
          </w:tcPr>
          <w:p w14:paraId="158F61FC">
            <w:pPr>
              <w:rPr>
                <w:rFonts w:hint="eastAsia" w:ascii="黑体" w:hAnsi="黑体" w:eastAsia="黑体" w:cs="黑体"/>
                <w:lang w:val="zh-CN" w:eastAsia="zh-CN"/>
              </w:rPr>
            </w:pPr>
            <w:r>
              <w:rPr>
                <w:rFonts w:hint="eastAsia" w:ascii="黑体" w:hAnsi="黑体" w:eastAsia="黑体" w:cs="黑体"/>
                <w:lang w:val="zh-CN" w:eastAsia="zh-CN"/>
              </w:rPr>
              <w:t>张耀宗，讲师</w:t>
            </w:r>
          </w:p>
          <w:p w14:paraId="5B4B69B5">
            <w:pPr>
              <w:rPr>
                <w:rFonts w:hint="eastAsia" w:ascii="黑体" w:hAnsi="黑体" w:eastAsia="黑体" w:cs="黑体"/>
                <w:lang w:val="zh-CN" w:eastAsia="zh-CN"/>
              </w:rPr>
            </w:pPr>
            <w:r>
              <w:rPr>
                <w:rFonts w:hint="eastAsia" w:ascii="黑体" w:hAnsi="黑体" w:eastAsia="黑体" w:cs="黑体"/>
                <w:lang w:val="zh-CN" w:eastAsia="zh-CN"/>
              </w:rPr>
              <w:t>本课程研究国际经济与贸易方面的相关案例，既有传统领域的，又有新兴领域的案例。传统的领域包括反倾销、反补贴、保障措施、国际服务贸易、跨境运输与保险、跨境投资和国际结算等方面的案例分析；新兴领域包括转基因产品贸易、国际资源开发与环境保护等。随着国内外经济贸易发展变化，可能还会有新的典型案例出现。</w:t>
            </w:r>
          </w:p>
          <w:p w14:paraId="4231E2D8">
            <w:bookmarkStart w:id="0" w:name="_GoBack"/>
            <w:bookmarkEnd w:id="0"/>
          </w:p>
        </w:tc>
      </w:tr>
      <w:tr w14:paraId="49277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vAlign w:val="center"/>
          </w:tcPr>
          <w:p w14:paraId="72D47A11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ascii="Arial" w:hAnsi="Arial" w:eastAsia="黑体" w:cs="Arial"/>
                <w:szCs w:val="21"/>
              </w:rPr>
              <w:t>选课说明</w:t>
            </w:r>
          </w:p>
        </w:tc>
        <w:tc>
          <w:tcPr>
            <w:tcW w:w="7399" w:type="dxa"/>
            <w:gridSpan w:val="2"/>
          </w:tcPr>
          <w:p w14:paraId="381D6D6E"/>
          <w:p w14:paraId="6A9AA4ED"/>
          <w:p w14:paraId="5C5BCF2B"/>
        </w:tc>
      </w:tr>
    </w:tbl>
    <w:p w14:paraId="0B481379"/>
    <w:p w14:paraId="1001AA0F"/>
    <w:p w14:paraId="3F303BBE">
      <w:pPr>
        <w:pStyle w:val="11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说明：</w:t>
      </w:r>
    </w:p>
    <w:p w14:paraId="2FE42214">
      <w:pPr>
        <w:pStyle w:val="11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</w:t>
      </w:r>
      <w:r>
        <w:rPr>
          <w:rFonts w:ascii="宋体" w:hAnsi="宋体" w:eastAsia="宋体"/>
        </w:rPr>
        <w:t xml:space="preserve">. </w:t>
      </w:r>
      <w:r>
        <w:rPr>
          <w:rFonts w:hint="eastAsia" w:ascii="宋体" w:hAnsi="宋体" w:eastAsia="宋体"/>
        </w:rPr>
        <w:t>表格不足可以自行补充</w:t>
      </w:r>
    </w:p>
    <w:p w14:paraId="7BAEBFA0">
      <w:pPr>
        <w:pStyle w:val="11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</w:t>
      </w:r>
      <w:r>
        <w:rPr>
          <w:rFonts w:ascii="宋体" w:hAnsi="宋体" w:eastAsia="宋体"/>
        </w:rPr>
        <w:t xml:space="preserve">. </w:t>
      </w:r>
      <w:r>
        <w:rPr>
          <w:rFonts w:hint="eastAsia" w:ascii="宋体" w:hAnsi="宋体" w:eastAsia="宋体"/>
        </w:rPr>
        <w:t>本表格在确认专业选修选课模式的阶段填写</w:t>
      </w:r>
    </w:p>
    <w:p w14:paraId="1338DE7E">
      <w:pPr>
        <w:pStyle w:val="11"/>
        <w:rPr>
          <w:rFonts w:ascii="宋体" w:hAnsi="宋体" w:eastAsia="宋体"/>
        </w:rPr>
      </w:pPr>
      <w:r>
        <w:rPr>
          <w:rFonts w:ascii="宋体" w:hAnsi="宋体" w:eastAsia="宋体"/>
        </w:rPr>
        <w:t>3.</w:t>
      </w:r>
      <w:r>
        <w:rPr>
          <w:rFonts w:hint="eastAsia" w:ascii="宋体" w:hAnsi="宋体" w:eastAsia="宋体"/>
        </w:rPr>
        <w:t xml:space="preserve"> 本表格在专业课选课阶段由学院上传至学院网站供学生选课时参考</w:t>
      </w:r>
    </w:p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302"/>
    <w:rsid w:val="0000406C"/>
    <w:rsid w:val="000053BD"/>
    <w:rsid w:val="000253C5"/>
    <w:rsid w:val="000528C9"/>
    <w:rsid w:val="000B5EC4"/>
    <w:rsid w:val="00134494"/>
    <w:rsid w:val="0014026B"/>
    <w:rsid w:val="001A71FE"/>
    <w:rsid w:val="001B4AE0"/>
    <w:rsid w:val="001B552E"/>
    <w:rsid w:val="001B5C78"/>
    <w:rsid w:val="00212BB2"/>
    <w:rsid w:val="002359B5"/>
    <w:rsid w:val="002850AC"/>
    <w:rsid w:val="002B7D9F"/>
    <w:rsid w:val="002C5F95"/>
    <w:rsid w:val="002D462A"/>
    <w:rsid w:val="002F532B"/>
    <w:rsid w:val="003566C7"/>
    <w:rsid w:val="00396D1C"/>
    <w:rsid w:val="003C6F27"/>
    <w:rsid w:val="003E0B2A"/>
    <w:rsid w:val="003F6662"/>
    <w:rsid w:val="00412C1A"/>
    <w:rsid w:val="00432C8B"/>
    <w:rsid w:val="004812E4"/>
    <w:rsid w:val="0048514A"/>
    <w:rsid w:val="00486655"/>
    <w:rsid w:val="00491C93"/>
    <w:rsid w:val="004A42EA"/>
    <w:rsid w:val="00537CA1"/>
    <w:rsid w:val="00541CE8"/>
    <w:rsid w:val="0056331A"/>
    <w:rsid w:val="005779D8"/>
    <w:rsid w:val="005A2AC0"/>
    <w:rsid w:val="005C0551"/>
    <w:rsid w:val="006134C8"/>
    <w:rsid w:val="00614B2B"/>
    <w:rsid w:val="00625990"/>
    <w:rsid w:val="00642E96"/>
    <w:rsid w:val="00672F99"/>
    <w:rsid w:val="0069363A"/>
    <w:rsid w:val="00696882"/>
    <w:rsid w:val="0069707A"/>
    <w:rsid w:val="006F7AB5"/>
    <w:rsid w:val="00715302"/>
    <w:rsid w:val="00786E78"/>
    <w:rsid w:val="00797170"/>
    <w:rsid w:val="007A1E94"/>
    <w:rsid w:val="007C5FFD"/>
    <w:rsid w:val="007E15B2"/>
    <w:rsid w:val="00843979"/>
    <w:rsid w:val="00847AC5"/>
    <w:rsid w:val="0088311C"/>
    <w:rsid w:val="008B73F7"/>
    <w:rsid w:val="008F73D3"/>
    <w:rsid w:val="00923BBF"/>
    <w:rsid w:val="00971E15"/>
    <w:rsid w:val="00994576"/>
    <w:rsid w:val="009A3F3E"/>
    <w:rsid w:val="009C483A"/>
    <w:rsid w:val="00A00290"/>
    <w:rsid w:val="00A338B1"/>
    <w:rsid w:val="00A812B9"/>
    <w:rsid w:val="00A96D0C"/>
    <w:rsid w:val="00AB046E"/>
    <w:rsid w:val="00AF1B95"/>
    <w:rsid w:val="00AF6601"/>
    <w:rsid w:val="00B021F1"/>
    <w:rsid w:val="00B151A4"/>
    <w:rsid w:val="00B35B6A"/>
    <w:rsid w:val="00B45F81"/>
    <w:rsid w:val="00B7295C"/>
    <w:rsid w:val="00BD25AC"/>
    <w:rsid w:val="00BF6ADF"/>
    <w:rsid w:val="00C04247"/>
    <w:rsid w:val="00CE1D67"/>
    <w:rsid w:val="00CE5AB6"/>
    <w:rsid w:val="00D102EB"/>
    <w:rsid w:val="00D17776"/>
    <w:rsid w:val="00D17E84"/>
    <w:rsid w:val="00D366A1"/>
    <w:rsid w:val="00D670B3"/>
    <w:rsid w:val="00DA1023"/>
    <w:rsid w:val="00DE22B3"/>
    <w:rsid w:val="00DF6F32"/>
    <w:rsid w:val="00E02480"/>
    <w:rsid w:val="00E45197"/>
    <w:rsid w:val="00E64B15"/>
    <w:rsid w:val="00F15EED"/>
    <w:rsid w:val="00F45671"/>
    <w:rsid w:val="00F86228"/>
    <w:rsid w:val="00FF3F9A"/>
    <w:rsid w:val="22715A41"/>
    <w:rsid w:val="72615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2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33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34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35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36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37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38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39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8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4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4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41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Normal (Web)"/>
    <w:basedOn w:val="1"/>
    <w:semiHidden/>
    <w:unhideWhenUsed/>
    <w:qFormat/>
    <w:uiPriority w:val="99"/>
    <w:rPr>
      <w:rFonts w:ascii="Times New Roman" w:hAnsi="Times New Roman" w:cs="Times New Roman"/>
      <w:sz w:val="24"/>
    </w:rPr>
  </w:style>
  <w:style w:type="paragraph" w:styleId="15">
    <w:name w:val="Title"/>
    <w:basedOn w:val="1"/>
    <w:next w:val="1"/>
    <w:link w:val="40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7">
    <w:name w:val="Table Grid"/>
    <w:basedOn w:val="1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">
    <w:name w:val="正文XXX"/>
    <w:basedOn w:val="20"/>
    <w:autoRedefine/>
    <w:qFormat/>
    <w:uiPriority w:val="0"/>
    <w:pPr>
      <w:spacing w:line="440" w:lineRule="exact"/>
      <w:ind w:firstLine="480"/>
      <w:jc w:val="left"/>
    </w:pPr>
    <w:rPr>
      <w:rFonts w:ascii="Times New Roman" w:hAnsi="Times New Roman" w:eastAsia="宋体" w:cs="Times New Roman"/>
      <w:sz w:val="24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正文说明XXX"/>
    <w:basedOn w:val="19"/>
    <w:autoRedefine/>
    <w:qFormat/>
    <w:uiPriority w:val="0"/>
    <w:pPr>
      <w:ind w:left="200" w:hanging="200" w:hangingChars="200"/>
    </w:pPr>
  </w:style>
  <w:style w:type="paragraph" w:customStyle="1" w:styleId="22">
    <w:name w:val="一级标题XXX"/>
    <w:basedOn w:val="5"/>
    <w:autoRedefine/>
    <w:qFormat/>
    <w:uiPriority w:val="0"/>
    <w:pPr>
      <w:keepNext w:val="0"/>
      <w:keepLines w:val="0"/>
      <w:spacing w:before="240" w:after="120" w:line="360" w:lineRule="auto"/>
      <w:outlineLvl w:val="0"/>
    </w:pPr>
    <w:rPr>
      <w:rFonts w:eastAsia="黑体"/>
    </w:rPr>
  </w:style>
  <w:style w:type="character" w:customStyle="1" w:styleId="23">
    <w:name w:val="标题 4 字符"/>
    <w:basedOn w:val="18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24">
    <w:name w:val="ISO二级标题"/>
    <w:basedOn w:val="19"/>
    <w:next w:val="19"/>
    <w:qFormat/>
    <w:uiPriority w:val="0"/>
    <w:rPr>
      <w:b/>
    </w:rPr>
  </w:style>
  <w:style w:type="paragraph" w:customStyle="1" w:styleId="25">
    <w:name w:val="ISO一级标题"/>
    <w:basedOn w:val="1"/>
    <w:next w:val="1"/>
    <w:autoRedefine/>
    <w:qFormat/>
    <w:uiPriority w:val="0"/>
    <w:pPr>
      <w:spacing w:before="156" w:beforeLines="50" w:line="360" w:lineRule="auto"/>
      <w:jc w:val="left"/>
      <w:outlineLvl w:val="0"/>
    </w:pPr>
    <w:rPr>
      <w:rFonts w:ascii="Arial" w:hAnsi="Arial" w:eastAsia="黑体" w:cs="Times New Roman"/>
      <w:sz w:val="28"/>
    </w:rPr>
  </w:style>
  <w:style w:type="paragraph" w:customStyle="1" w:styleId="26">
    <w:name w:val="表格标题"/>
    <w:basedOn w:val="1"/>
    <w:qFormat/>
    <w:uiPriority w:val="0"/>
    <w:pPr>
      <w:snapToGrid w:val="0"/>
      <w:jc w:val="center"/>
    </w:pPr>
    <w:rPr>
      <w:rFonts w:ascii="Arial" w:hAnsi="Arial" w:eastAsia="黑体" w:cs="Times New Roman"/>
      <w:bCs/>
      <w:color w:val="000000"/>
      <w:szCs w:val="20"/>
    </w:rPr>
  </w:style>
  <w:style w:type="paragraph" w:customStyle="1" w:styleId="27">
    <w:name w:val="一级标题"/>
    <w:basedOn w:val="1"/>
    <w:qFormat/>
    <w:uiPriority w:val="0"/>
    <w:pPr>
      <w:spacing w:line="480" w:lineRule="auto"/>
      <w:outlineLvl w:val="0"/>
    </w:pPr>
    <w:rPr>
      <w:rFonts w:ascii="Arial" w:hAnsi="Arial" w:eastAsia="黑体" w:cs="Times New Roman"/>
      <w:sz w:val="24"/>
      <w:szCs w:val="22"/>
    </w:rPr>
  </w:style>
  <w:style w:type="paragraph" w:customStyle="1" w:styleId="28">
    <w:name w:val="标题正文"/>
    <w:basedOn w:val="1"/>
    <w:qFormat/>
    <w:uiPriority w:val="0"/>
    <w:pPr>
      <w:jc w:val="center"/>
    </w:pPr>
    <w:rPr>
      <w:rFonts w:ascii="Times New Roman" w:hAnsi="Times New Roman" w:eastAsia="宋体" w:cs="Times New Roman"/>
      <w:color w:val="000000"/>
      <w:kern w:val="0"/>
      <w:szCs w:val="21"/>
    </w:rPr>
  </w:style>
  <w:style w:type="paragraph" w:customStyle="1" w:styleId="29">
    <w:name w:val="正文DG"/>
    <w:basedOn w:val="1"/>
    <w:qFormat/>
    <w:uiPriority w:val="0"/>
    <w:pPr>
      <w:widowControl/>
      <w:snapToGrid w:val="0"/>
      <w:spacing w:line="440" w:lineRule="exact"/>
      <w:ind w:firstLine="480" w:firstLineChars="200"/>
      <w:jc w:val="left"/>
    </w:pPr>
    <w:rPr>
      <w:rFonts w:ascii="Times New Roman" w:hAnsi="Times New Roman" w:eastAsia="宋体" w:cs="Times New Roman"/>
      <w:color w:val="000000"/>
      <w:kern w:val="0"/>
      <w:sz w:val="24"/>
    </w:rPr>
  </w:style>
  <w:style w:type="paragraph" w:customStyle="1" w:styleId="30">
    <w:name w:val="二级标题DG"/>
    <w:basedOn w:val="14"/>
    <w:qFormat/>
    <w:uiPriority w:val="0"/>
    <w:pPr>
      <w:widowControl/>
      <w:spacing w:before="50" w:beforeLines="50" w:after="50" w:afterLines="50" w:line="440" w:lineRule="exact"/>
      <w:jc w:val="left"/>
      <w:outlineLvl w:val="1"/>
    </w:pPr>
    <w:rPr>
      <w:rFonts w:eastAsia="宋体" w:cs="宋体"/>
      <w:b/>
      <w:kern w:val="0"/>
    </w:rPr>
  </w:style>
  <w:style w:type="paragraph" w:customStyle="1" w:styleId="31">
    <w:name w:val="一级标题DG"/>
    <w:basedOn w:val="1"/>
    <w:qFormat/>
    <w:uiPriority w:val="0"/>
    <w:pPr>
      <w:widowControl/>
      <w:spacing w:line="480" w:lineRule="auto"/>
      <w:jc w:val="left"/>
      <w:outlineLvl w:val="0"/>
    </w:pPr>
    <w:rPr>
      <w:rFonts w:ascii="Arial" w:hAnsi="Arial" w:eastAsia="黑体" w:cs="宋体"/>
      <w:kern w:val="0"/>
      <w:sz w:val="28"/>
    </w:rPr>
  </w:style>
  <w:style w:type="character" w:customStyle="1" w:styleId="32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33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34">
    <w:name w:val="标题 3 字符"/>
    <w:basedOn w:val="18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35">
    <w:name w:val="标题 5 字符"/>
    <w:basedOn w:val="18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36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37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0">
    <w:name w:val="标题 字符"/>
    <w:basedOn w:val="18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41">
    <w:name w:val="副标题 字符"/>
    <w:basedOn w:val="18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42">
    <w:name w:val="Quote"/>
    <w:basedOn w:val="1"/>
    <w:next w:val="1"/>
    <w:link w:val="43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43">
    <w:name w:val="引用 字符"/>
    <w:basedOn w:val="18"/>
    <w:link w:val="42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44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45">
    <w:name w:val="Intense Quote"/>
    <w:basedOn w:val="1"/>
    <w:next w:val="1"/>
    <w:link w:val="4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46">
    <w:name w:val="明显引用 字符"/>
    <w:basedOn w:val="18"/>
    <w:link w:val="45"/>
    <w:qFormat/>
    <w:uiPriority w:val="30"/>
    <w:rPr>
      <w:i/>
      <w:iCs/>
      <w:color w:val="104862" w:themeColor="accent1" w:themeShade="BF"/>
    </w:rPr>
  </w:style>
  <w:style w:type="character" w:customStyle="1" w:styleId="47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48">
    <w:name w:val="页眉 字符"/>
    <w:basedOn w:val="18"/>
    <w:link w:val="12"/>
    <w:qFormat/>
    <w:uiPriority w:val="99"/>
    <w:rPr>
      <w:sz w:val="18"/>
      <w:szCs w:val="18"/>
    </w:rPr>
  </w:style>
  <w:style w:type="character" w:customStyle="1" w:styleId="49">
    <w:name w:val="页脚 字符"/>
    <w:basedOn w:val="18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254</Words>
  <Characters>281</Characters>
  <Lines>2</Lines>
  <Paragraphs>1</Paragraphs>
  <TotalTime>0</TotalTime>
  <ScaleCrop>false</ScaleCrop>
  <LinksUpToDate>false</LinksUpToDate>
  <CharactersWithSpaces>313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2024-04-01T02:43:00Z</dcterms:created>
  <dc:creator>孙鹏</dc:creator>
  <cp:lastModifiedBy>李美呈</cp:lastModifiedBy>
  <dcterms:modified xsi:type="dcterms:W3CDTF">2025-10-29T07:55:49Z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eyJoZGlkIjoiMGU4ZWY0MWZiOWUxZDY3MWNhNjQ2ZTljOWI0NzhiODYiLCJ1c2VySWQiOiI0MTU2NTQ3MTAifQ==</vt:lpwstr>
  </property>
  <property fmtid="{D5CDD505-2E9C-101B-9397-08002B2CF9AE}" pid="3" name="KSOProductBuildVer">
    <vt:lpwstr>2052-12.1.0.23125</vt:lpwstr>
  </property>
  <property fmtid="{D5CDD505-2E9C-101B-9397-08002B2CF9AE}" pid="4" name="ICV">
    <vt:lpwstr>14DCB6D5E7C94CABB221689E27BB510D_13</vt:lpwstr>
  </property>
</Properties>
</file>