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pict>
          <v:shape id="文本框 1" o:spid="_x0000_s2050" o:spt="202" type="#_x0000_t202" style="position:absolute;left:0pt;margin-left:74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eastAsia="zh-CN"/>
        </w:rPr>
        <w:t>网络</w:t>
      </w:r>
      <w:r>
        <w:rPr>
          <w:rFonts w:hint="eastAsia"/>
          <w:b/>
          <w:sz w:val="28"/>
          <w:szCs w:val="30"/>
          <w:highlight w:val="none"/>
        </w:rPr>
        <w:t>营销】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val="en-US" w:eastAsia="zh-CN"/>
        </w:rPr>
        <w:t>E-</w:t>
      </w:r>
      <w:r>
        <w:rPr>
          <w:rFonts w:hint="eastAsia"/>
          <w:b/>
          <w:sz w:val="28"/>
          <w:szCs w:val="28"/>
          <w:highlight w:val="none"/>
        </w:rPr>
        <w:t>M</w:t>
      </w:r>
      <w:r>
        <w:rPr>
          <w:b/>
          <w:sz w:val="28"/>
          <w:szCs w:val="28"/>
          <w:highlight w:val="none"/>
        </w:rPr>
        <w:t>arketing</w:t>
      </w:r>
      <w:r>
        <w:rPr>
          <w:rFonts w:hint="eastAsia"/>
          <w:b/>
          <w:sz w:val="28"/>
          <w:szCs w:val="30"/>
          <w:highlight w:val="none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  <w:highlight w:val="none"/>
        </w:rPr>
      </w:pPr>
      <w:r>
        <w:rPr>
          <w:rFonts w:ascii="黑体" w:hAnsi="宋体" w:eastAsia="黑体"/>
          <w:sz w:val="24"/>
          <w:highlight w:val="none"/>
        </w:rPr>
        <w:t>一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课程代码：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0010084</w:t>
      </w:r>
      <w:bookmarkStart w:id="1" w:name="_GoBack"/>
      <w:bookmarkEnd w:id="1"/>
      <w:r>
        <w:rPr>
          <w:rFonts w:hint="eastAsia"/>
          <w:sz w:val="20"/>
          <w:szCs w:val="20"/>
          <w:highlight w:val="none"/>
        </w:rPr>
        <w:t xml:space="preserve"> 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课程学分：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 xml:space="preserve">    2   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面向专业：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国商、旅游</w:t>
      </w:r>
      <w:r>
        <w:rPr>
          <w:color w:val="000000"/>
          <w:sz w:val="20"/>
          <w:szCs w:val="20"/>
          <w:highlight w:val="none"/>
        </w:rPr>
        <w:t>专业】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课程性质：</w:t>
      </w:r>
      <w:r>
        <w:rPr>
          <w:color w:val="000000"/>
          <w:sz w:val="20"/>
          <w:szCs w:val="20"/>
          <w:highlight w:val="none"/>
        </w:rPr>
        <w:t>【院级必修课】</w:t>
      </w:r>
    </w:p>
    <w:p>
      <w:pPr>
        <w:snapToGrid w:val="0"/>
        <w:spacing w:line="288" w:lineRule="auto"/>
        <w:ind w:firstLine="394" w:firstLineChars="196"/>
        <w:rPr>
          <w:bCs/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开课院系：</w:t>
      </w:r>
      <w:r>
        <w:rPr>
          <w:bCs/>
          <w:color w:val="000000"/>
          <w:sz w:val="20"/>
          <w:szCs w:val="20"/>
          <w:highlight w:val="none"/>
        </w:rPr>
        <w:t>高职学院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使用教材：</w:t>
      </w:r>
    </w:p>
    <w:p>
      <w:pPr>
        <w:snapToGrid w:val="0"/>
        <w:spacing w:line="288" w:lineRule="auto"/>
        <w:ind w:firstLine="700" w:firstLineChars="350"/>
        <w:rPr>
          <w:color w:val="000000"/>
          <w:szCs w:val="21"/>
          <w:highlight w:val="none"/>
        </w:rPr>
      </w:pPr>
      <w:r>
        <w:rPr>
          <w:color w:val="000000"/>
          <w:sz w:val="20"/>
          <w:szCs w:val="20"/>
          <w:highlight w:val="none"/>
        </w:rPr>
        <w:t>教材【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新媒体营销</w:t>
      </w:r>
      <w:r>
        <w:rPr>
          <w:rFonts w:hint="eastAsia"/>
          <w:color w:val="000000"/>
          <w:sz w:val="20"/>
          <w:szCs w:val="20"/>
          <w:highlight w:val="none"/>
        </w:rPr>
        <w:t xml:space="preserve"> 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临海</w:t>
      </w:r>
      <w:r>
        <w:rPr>
          <w:rFonts w:hint="eastAsia"/>
          <w:color w:val="000000"/>
          <w:sz w:val="20"/>
          <w:szCs w:val="20"/>
          <w:highlight w:val="none"/>
        </w:rPr>
        <w:t xml:space="preserve">主编 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高等教育</w:t>
      </w:r>
      <w:r>
        <w:rPr>
          <w:rFonts w:hint="eastAsia"/>
          <w:color w:val="000000"/>
          <w:sz w:val="20"/>
          <w:szCs w:val="20"/>
          <w:highlight w:val="none"/>
        </w:rPr>
        <w:t>出版社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tabs>
          <w:tab w:val="left" w:pos="532"/>
        </w:tabs>
        <w:spacing w:line="340" w:lineRule="exact"/>
        <w:ind w:firstLine="700" w:firstLineChars="350"/>
        <w:rPr>
          <w:color w:val="000000"/>
          <w:szCs w:val="21"/>
          <w:highlight w:val="none"/>
        </w:rPr>
      </w:pPr>
      <w:r>
        <w:rPr>
          <w:color w:val="000000"/>
          <w:sz w:val="20"/>
          <w:szCs w:val="20"/>
          <w:highlight w:val="none"/>
        </w:rPr>
        <w:t>参考</w:t>
      </w:r>
      <w:r>
        <w:rPr>
          <w:rFonts w:hint="eastAsia"/>
          <w:color w:val="000000"/>
          <w:sz w:val="20"/>
          <w:szCs w:val="20"/>
          <w:highlight w:val="none"/>
        </w:rPr>
        <w:t>书目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1、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网络营销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 xml:space="preserve">  方玲玉 高等教育出版社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先修课程：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市场营销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  <w:highlight w:val="none"/>
        </w:rPr>
      </w:pPr>
      <w:r>
        <w:rPr>
          <w:rFonts w:ascii="黑体" w:hAnsi="宋体" w:eastAsia="黑体"/>
          <w:sz w:val="24"/>
          <w:highlight w:val="none"/>
        </w:rPr>
        <w:t>二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rFonts w:hint="eastAsia" w:eastAsia="宋体"/>
          <w:color w:val="000000"/>
          <w:szCs w:val="21"/>
          <w:highlight w:val="none"/>
          <w:lang w:eastAsia="zh-CN"/>
        </w:rPr>
      </w:pPr>
      <w:r>
        <w:rPr>
          <w:rFonts w:hint="eastAsia"/>
          <w:color w:val="000000"/>
          <w:sz w:val="20"/>
          <w:szCs w:val="20"/>
          <w:highlight w:val="none"/>
        </w:rPr>
        <w:t>《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网络</w:t>
      </w:r>
      <w:r>
        <w:rPr>
          <w:rFonts w:hint="eastAsia"/>
          <w:color w:val="000000"/>
          <w:sz w:val="20"/>
          <w:szCs w:val="20"/>
          <w:highlight w:val="none"/>
        </w:rPr>
        <w:t>营销》</w:t>
      </w:r>
      <w:r>
        <w:rPr>
          <w:color w:val="000000"/>
          <w:sz w:val="20"/>
          <w:szCs w:val="20"/>
          <w:highlight w:val="none"/>
        </w:rPr>
        <w:t>是经贸专业学生的必修课程</w:t>
      </w:r>
      <w:r>
        <w:rPr>
          <w:rFonts w:hint="eastAsia"/>
          <w:color w:val="000000"/>
          <w:sz w:val="20"/>
          <w:szCs w:val="20"/>
          <w:highlight w:val="none"/>
        </w:rPr>
        <w:t>，是一门建立在经济科学、行为科学、现代管理理论基础之上的综合性应用科学。在社会主义市场经济不断发展的今天，营销思维已成为当今时代人们的核心思维，它被广泛应用于社会经济生活的各个领域。全面、系统地学习和把握市场营销学的理论和方法，对于经贸专业的大学生而言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，特别在目前网络、新媒体营销为主要营销手段的市场发展前提下，</w:t>
      </w:r>
      <w:r>
        <w:rPr>
          <w:rFonts w:hint="eastAsia"/>
          <w:color w:val="000000"/>
          <w:sz w:val="20"/>
          <w:szCs w:val="20"/>
          <w:highlight w:val="none"/>
        </w:rPr>
        <w:t>显得十分必要。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本课程“以技术为基础的精准营销，以销售为导向的体系设计”的基本原则，以网络营销的分析框架及业务流程为主线，特别关注网络营销创新能力的培养及创新思维的训练，构建了一个体系完备、逻辑严谨的网络营销理论与实践的方法体系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三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本课程是</w:t>
      </w:r>
      <w:r>
        <w:rPr>
          <w:rFonts w:hint="eastAsia"/>
          <w:sz w:val="20"/>
          <w:szCs w:val="20"/>
          <w:highlight w:val="none"/>
        </w:rPr>
        <w:t>经贸专业高职学生的</w:t>
      </w:r>
      <w:r>
        <w:rPr>
          <w:rFonts w:hint="eastAsia" w:ascii="宋体" w:hAnsi="宋体"/>
          <w:sz w:val="20"/>
          <w:szCs w:val="20"/>
          <w:highlight w:val="none"/>
        </w:rPr>
        <w:t>专业基础课。建议该专业一年级学生选修本课程。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四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  <w:highlight w:val="none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highlight w:val="none"/>
              </w:rPr>
              <w:t>专业毕业要求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highlight w:val="none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LO11：表达沟通</w:t>
            </w:r>
            <w:r>
              <w:rPr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color w:val="000000"/>
                <w:kern w:val="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LO21：自主学习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LO31：国际贸易进出口业务规范操作能力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LO32：国际商务电子及数字运作管理能力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LO33：国际货物运输业务操作能力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LO34：商务英语应用能力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LO35：国际市场营销能力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color w:val="000000"/>
                <w:kern w:val="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LO41：尽责抗压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LO51：协同创新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  <w:r>
              <w:rPr>
                <w:color w:val="000000"/>
                <w:kern w:val="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LO61：信息应用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LO71：服务关爱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LO81：国际视野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  <w:highlight w:val="none"/>
              </w:rPr>
            </w:pPr>
          </w:p>
        </w:tc>
      </w:tr>
    </w:tbl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备注：LO=</w:t>
      </w:r>
      <w:r>
        <w:rPr>
          <w:highlight w:val="none"/>
        </w:rPr>
        <w:t>learning outcomes</w:t>
      </w:r>
      <w:r>
        <w:rPr>
          <w:rFonts w:hint="eastAsia"/>
          <w:highlight w:val="none"/>
        </w:rPr>
        <w:t>（学习成果）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具有自觉学习的观念，尊重他人观点、分析他人需求。善于用本课程知识阐释观点，实现有效沟通。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课堂授课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课外作业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课堂讨论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：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1.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highlight w:val="none"/>
              </w:rPr>
              <w:t>运用相关法律维护自身权益。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课堂授课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课外作业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课堂讨论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具备运用所学知识分析问题和解决问题的能力。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课堂授课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课外作业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课堂讨论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能够运用所学知识参与国际商事活动，分析国际商事纠纷，以便开展涉外商务活动。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课堂授课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课外作业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课堂讨论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能够协调小组成员，共同完成目标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课堂授课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课外作业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课堂讨论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ascii="黑体" w:hAnsi="宋体" w:eastAsia="黑体"/>
                <w:sz w:val="18"/>
                <w:szCs w:val="18"/>
                <w:highlight w:val="none"/>
              </w:rPr>
              <w:t>作业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  <w:lang w:eastAsia="zh-CN"/>
              </w:rPr>
              <w:t>讨论</w:t>
            </w:r>
          </w:p>
        </w:tc>
      </w:tr>
    </w:tbl>
    <w:p>
      <w:pPr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第一章 网络营销导引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第一节 网络营销是传统营销的继承与超越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第二节 创新创意是网络营销的核心竞争力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第二章 网络营销市场定位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第一节 目标市场调研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第二节 竞争对手分析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第三节 消费模式研究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第四节 目标市场选择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第五节 独特卖点的提炼与表达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第三章 网络营销平台建设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第一节 网络营销平台概述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第二节 营销型企业网站建设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第三节 第三方网络营销平台建设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第四节 网站诊断与优化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第四章 网络产品在线推广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第一节 搜索引擎推广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第二节 网络广告推广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第三节 电子邮件推广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第四节 论坛推广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第五节 网盟推广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第六节 博客、微博及微信推广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第七节 其他网络推广方式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营销篇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第五章 网络营销方案策划与实施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第一节 网络营销方案策划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第二节 网络营销方案实施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第六章 网络营销效果评估与优化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第一节 网络营销效果评估基础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第二节 网络营销效果评估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 xml:space="preserve">      第三节 网络营销效果优化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文案创作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微信、微博平台网络营销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图文内容设计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微博、小红书平台网络营销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视频内容设计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抖音、直播平台网络营销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eastAsia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highlight w:val="none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  <w:highlight w:val="none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期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终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慕课平台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超星平台讨论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+作业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课堂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展示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+讨论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eastAsia="zh-CN"/>
        </w:rPr>
        <w:t>八、</w:t>
      </w:r>
      <w:r>
        <w:rPr>
          <w:rFonts w:hint="eastAsia" w:ascii="黑体" w:hAnsi="宋体" w:eastAsia="黑体"/>
          <w:sz w:val="24"/>
          <w:highlight w:val="none"/>
        </w:rPr>
        <w:t>评价方式与成绩</w:t>
      </w:r>
      <w:r>
        <w:rPr>
          <w:rFonts w:ascii="黑体" w:hAnsi="宋体" w:eastAsia="黑体"/>
          <w:sz w:val="24"/>
          <w:highlight w:val="none"/>
        </w:rPr>
        <w:t>（必填项）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2970" w:firstLineChars="300"/>
        <w:rPr>
          <w:rFonts w:hint="eastAsia"/>
          <w:highlight w:val="none"/>
        </w:rPr>
      </w:pPr>
      <w:r>
        <w:rPr>
          <w:rFonts w:hint="eastAsia" w:ascii="楷体" w:hAnsi="楷体" w:eastAsia="楷体" w:cs="经典行楷繁"/>
          <w:color w:val="FF0000"/>
          <w:sz w:val="9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2425700</wp:posOffset>
            </wp:positionV>
            <wp:extent cx="652145" cy="309880"/>
            <wp:effectExtent l="0" t="0" r="5080" b="4445"/>
            <wp:wrapNone/>
            <wp:docPr id="2" name="图片 3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经典行楷繁"/>
          <w:color w:val="FF0000"/>
          <w:sz w:val="9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2432685</wp:posOffset>
            </wp:positionV>
            <wp:extent cx="652145" cy="309880"/>
            <wp:effectExtent l="0" t="0" r="14605" b="13970"/>
            <wp:wrapNone/>
            <wp:docPr id="1" name="图片 3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ind w:firstLine="630" w:firstLineChars="300"/>
        <w:rPr>
          <w:highlight w:val="none"/>
        </w:rPr>
      </w:pPr>
      <w:r>
        <w:rPr>
          <w:rFonts w:hint="eastAsia"/>
          <w:highlight w:val="none"/>
        </w:rPr>
        <w:t xml:space="preserve">撰写：                   </w:t>
      </w:r>
      <w:r>
        <w:rPr>
          <w:rFonts w:hint="eastAsia"/>
          <w:highlight w:val="none"/>
          <w:lang w:val="en-US" w:eastAsia="zh-CN"/>
        </w:rPr>
        <w:t xml:space="preserve">              </w:t>
      </w:r>
      <w:r>
        <w:rPr>
          <w:rFonts w:hint="eastAsia"/>
          <w:highlight w:val="none"/>
        </w:rPr>
        <w:t xml:space="preserve"> 系主任审核：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行楷繁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41653"/>
    <w:rsid w:val="00041F3F"/>
    <w:rsid w:val="000547FB"/>
    <w:rsid w:val="000A3AE4"/>
    <w:rsid w:val="000E644D"/>
    <w:rsid w:val="000F610D"/>
    <w:rsid w:val="00113DEB"/>
    <w:rsid w:val="00126E76"/>
    <w:rsid w:val="00145466"/>
    <w:rsid w:val="0016201D"/>
    <w:rsid w:val="00180E71"/>
    <w:rsid w:val="001B6FC5"/>
    <w:rsid w:val="00207B18"/>
    <w:rsid w:val="002C0D63"/>
    <w:rsid w:val="002C2377"/>
    <w:rsid w:val="002E0A9E"/>
    <w:rsid w:val="002F0B29"/>
    <w:rsid w:val="00323DC0"/>
    <w:rsid w:val="00331A8F"/>
    <w:rsid w:val="00333814"/>
    <w:rsid w:val="003A4AA3"/>
    <w:rsid w:val="003C0B54"/>
    <w:rsid w:val="003E0425"/>
    <w:rsid w:val="00420294"/>
    <w:rsid w:val="00496827"/>
    <w:rsid w:val="004C0801"/>
    <w:rsid w:val="004C1034"/>
    <w:rsid w:val="00551A68"/>
    <w:rsid w:val="00572260"/>
    <w:rsid w:val="0057538B"/>
    <w:rsid w:val="005C200A"/>
    <w:rsid w:val="005C24FD"/>
    <w:rsid w:val="005D4D62"/>
    <w:rsid w:val="006B2F20"/>
    <w:rsid w:val="007412D2"/>
    <w:rsid w:val="00750B84"/>
    <w:rsid w:val="0075690C"/>
    <w:rsid w:val="007739EA"/>
    <w:rsid w:val="007945BF"/>
    <w:rsid w:val="0079790D"/>
    <w:rsid w:val="007F6677"/>
    <w:rsid w:val="00802863"/>
    <w:rsid w:val="00821BFA"/>
    <w:rsid w:val="0085191C"/>
    <w:rsid w:val="008817AA"/>
    <w:rsid w:val="00911CDA"/>
    <w:rsid w:val="009A3513"/>
    <w:rsid w:val="009D2793"/>
    <w:rsid w:val="009E16A9"/>
    <w:rsid w:val="009F471C"/>
    <w:rsid w:val="00A12D6C"/>
    <w:rsid w:val="00A22C48"/>
    <w:rsid w:val="00A8434D"/>
    <w:rsid w:val="00AA262E"/>
    <w:rsid w:val="00AB3C58"/>
    <w:rsid w:val="00AB4E39"/>
    <w:rsid w:val="00AD6275"/>
    <w:rsid w:val="00AE4638"/>
    <w:rsid w:val="00AF4445"/>
    <w:rsid w:val="00B356C8"/>
    <w:rsid w:val="00B7651F"/>
    <w:rsid w:val="00B81CED"/>
    <w:rsid w:val="00B83683"/>
    <w:rsid w:val="00BB507D"/>
    <w:rsid w:val="00BC23E0"/>
    <w:rsid w:val="00BD0BA4"/>
    <w:rsid w:val="00BD6E20"/>
    <w:rsid w:val="00BF3610"/>
    <w:rsid w:val="00BF3D93"/>
    <w:rsid w:val="00C07E5C"/>
    <w:rsid w:val="00C52B39"/>
    <w:rsid w:val="00C56E09"/>
    <w:rsid w:val="00C76A2C"/>
    <w:rsid w:val="00C9570C"/>
    <w:rsid w:val="00CB184D"/>
    <w:rsid w:val="00CF69BB"/>
    <w:rsid w:val="00DE7AF7"/>
    <w:rsid w:val="00DF7865"/>
    <w:rsid w:val="00E0011A"/>
    <w:rsid w:val="00E3208A"/>
    <w:rsid w:val="00E354A6"/>
    <w:rsid w:val="00E67A69"/>
    <w:rsid w:val="00E96389"/>
    <w:rsid w:val="00EE170B"/>
    <w:rsid w:val="00EF6941"/>
    <w:rsid w:val="00F46939"/>
    <w:rsid w:val="00F52C0A"/>
    <w:rsid w:val="00F549C1"/>
    <w:rsid w:val="00F74AF7"/>
    <w:rsid w:val="00F86771"/>
    <w:rsid w:val="00FC61E2"/>
    <w:rsid w:val="00FF342E"/>
    <w:rsid w:val="1E861FBF"/>
    <w:rsid w:val="3E8E6ECA"/>
    <w:rsid w:val="45183BF3"/>
    <w:rsid w:val="4B0E301B"/>
    <w:rsid w:val="60142D5F"/>
    <w:rsid w:val="69F231A6"/>
    <w:rsid w:val="75893E43"/>
    <w:rsid w:val="75C374EB"/>
    <w:rsid w:val="767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AACF64-A411-4B6D-B47F-5B7399162D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740</Words>
  <Characters>4218</Characters>
  <Lines>35</Lines>
  <Paragraphs>9</Paragraphs>
  <TotalTime>0</TotalTime>
  <ScaleCrop>false</ScaleCrop>
  <LinksUpToDate>false</LinksUpToDate>
  <CharactersWithSpaces>4949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END GAME</cp:lastModifiedBy>
  <dcterms:modified xsi:type="dcterms:W3CDTF">2020-03-05T07:57:37Z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