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FD" w:rsidRDefault="00A70FFD" w:rsidP="00A70FFD">
      <w:pPr>
        <w:spacing w:line="288" w:lineRule="auto"/>
        <w:jc w:val="center"/>
        <w:outlineLvl w:val="0"/>
        <w:rPr>
          <w:b/>
          <w:sz w:val="28"/>
          <w:szCs w:val="30"/>
        </w:rPr>
      </w:pPr>
      <w:bookmarkStart w:id="0" w:name="_Toc5091301"/>
      <w:r>
        <w:rPr>
          <w:b/>
          <w:noProof/>
          <w:sz w:val="28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27E04C" wp14:editId="3CD4A1CB">
                <wp:simplePos x="0" y="0"/>
                <wp:positionH relativeFrom="page">
                  <wp:posOffset>530860</wp:posOffset>
                </wp:positionH>
                <wp:positionV relativeFrom="page">
                  <wp:posOffset>349885</wp:posOffset>
                </wp:positionV>
                <wp:extent cx="2635250" cy="280670"/>
                <wp:effectExtent l="0" t="0" r="0" b="508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352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70FFD" w:rsidRDefault="00A70FFD" w:rsidP="00A70FFD">
                            <w:pPr>
                              <w:jc w:val="left"/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SJQU-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Q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R-JW-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宋体" w:hAnsi="宋体" w:hint="eastAsia"/>
                                <w:spacing w:val="20"/>
                                <w:sz w:val="24"/>
                                <w:szCs w:val="24"/>
                              </w:rPr>
                              <w:t>33（A</w:t>
                            </w:r>
                            <w:r>
                              <w:rPr>
                                <w:rFonts w:ascii="宋体" w:hAnsi="宋体"/>
                                <w:spacing w:val="20"/>
                                <w:sz w:val="24"/>
                                <w:szCs w:val="24"/>
                              </w:rPr>
                              <w:t>0）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4" o:spid="_x0000_s1026" type="#_x0000_t202" style="position:absolute;left:0;text-align:left;margin-left:41.8pt;margin-top:27.55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" stroked="f" strokeweight=".5pt">
                <v:path arrowok="t"/>
                <v:textbox>
                  <w:txbxContent>
                    <w:p w:rsidR="00A70FFD" w:rsidRDefault="00A70FFD" w:rsidP="00A70FFD">
                      <w:pPr>
                        <w:jc w:val="left"/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</w:pP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SJQU-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Q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R-JW-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宋体" w:hAnsi="宋体" w:hint="eastAsia"/>
                          <w:spacing w:val="20"/>
                          <w:sz w:val="24"/>
                          <w:szCs w:val="24"/>
                        </w:rPr>
                        <w:t>33（A</w:t>
                      </w:r>
                      <w:r>
                        <w:rPr>
                          <w:rFonts w:ascii="宋体" w:hAnsi="宋体"/>
                          <w:spacing w:val="20"/>
                          <w:sz w:val="24"/>
                          <w:szCs w:val="24"/>
                        </w:rPr>
                        <w:t>0）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hint="eastAsia"/>
          <w:b/>
          <w:sz w:val="28"/>
          <w:szCs w:val="30"/>
        </w:rPr>
        <w:t>【</w:t>
      </w:r>
      <w:r>
        <w:rPr>
          <w:rFonts w:hint="eastAsia"/>
          <w:b/>
          <w:sz w:val="28"/>
          <w:szCs w:val="30"/>
        </w:rPr>
        <w:t>NJLPT</w:t>
      </w:r>
      <w:r>
        <w:rPr>
          <w:rFonts w:hint="eastAsia"/>
          <w:b/>
          <w:sz w:val="28"/>
          <w:szCs w:val="30"/>
        </w:rPr>
        <w:t>职场日语（初级）】</w:t>
      </w:r>
      <w:bookmarkEnd w:id="0"/>
    </w:p>
    <w:p w:rsidR="00A70FFD" w:rsidRDefault="00A70FFD" w:rsidP="00A70FFD">
      <w:pPr>
        <w:shd w:val="clear" w:color="auto" w:fill="F5F5F5"/>
        <w:jc w:val="center"/>
        <w:textAlignment w:val="top"/>
        <w:rPr>
          <w:rFonts w:ascii="Arial" w:hAnsi="Arial" w:cs="Arial"/>
          <w:color w:val="888888"/>
          <w:kern w:val="0"/>
          <w:sz w:val="20"/>
          <w:szCs w:val="20"/>
        </w:rPr>
      </w:pPr>
      <w:r>
        <w:rPr>
          <w:rFonts w:hint="eastAsia"/>
          <w:b/>
          <w:sz w:val="28"/>
          <w:szCs w:val="30"/>
        </w:rPr>
        <w:t>【</w:t>
      </w:r>
      <w:r w:rsidRPr="008752B6">
        <w:rPr>
          <w:b/>
          <w:sz w:val="28"/>
          <w:szCs w:val="30"/>
        </w:rPr>
        <w:t>Workplace Japanese</w:t>
      </w:r>
      <w:r>
        <w:rPr>
          <w:rFonts w:hint="eastAsia"/>
          <w:b/>
          <w:sz w:val="28"/>
          <w:szCs w:val="30"/>
        </w:rPr>
        <w:t xml:space="preserve"> (</w:t>
      </w:r>
      <w:r w:rsidRPr="005B3E0A">
        <w:rPr>
          <w:b/>
          <w:sz w:val="28"/>
          <w:szCs w:val="30"/>
        </w:rPr>
        <w:t>primary</w:t>
      </w:r>
      <w:r>
        <w:rPr>
          <w:rFonts w:hint="eastAsia"/>
          <w:b/>
          <w:sz w:val="28"/>
          <w:szCs w:val="30"/>
        </w:rPr>
        <w:t>)</w:t>
      </w:r>
      <w:r>
        <w:rPr>
          <w:rFonts w:hint="eastAsia"/>
          <w:b/>
          <w:sz w:val="28"/>
          <w:szCs w:val="30"/>
        </w:rPr>
        <w:t>】</w:t>
      </w:r>
    </w:p>
    <w:p w:rsidR="00A70FFD" w:rsidRDefault="00A70FFD" w:rsidP="00A70FFD">
      <w:pPr>
        <w:spacing w:beforeLines="50" w:before="156" w:afterLines="50" w:after="156" w:line="288" w:lineRule="auto"/>
        <w:ind w:firstLineChars="150" w:firstLine="360"/>
        <w:rPr>
          <w:b/>
          <w:color w:val="008080"/>
          <w:sz w:val="30"/>
          <w:szCs w:val="30"/>
        </w:rPr>
      </w:pPr>
      <w:r>
        <w:rPr>
          <w:rFonts w:ascii="黑体" w:eastAsia="黑体" w:hAnsi="宋体"/>
          <w:sz w:val="24"/>
        </w:rPr>
        <w:t>一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基本信息</w:t>
      </w:r>
    </w:p>
    <w:p w:rsidR="00A70FFD" w:rsidRDefault="00A70FFD" w:rsidP="00A70FF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课程代码：</w:t>
      </w:r>
      <w:r>
        <w:rPr>
          <w:color w:val="000000"/>
          <w:sz w:val="20"/>
          <w:szCs w:val="20"/>
        </w:rPr>
        <w:t>【</w:t>
      </w:r>
      <w:r>
        <w:rPr>
          <w:color w:val="000000"/>
          <w:sz w:val="20"/>
          <w:szCs w:val="20"/>
        </w:rPr>
        <w:t>0020172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课程学分：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2.0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firstLineChars="196" w:firstLine="394"/>
        <w:rPr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面向专业：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商务日语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课程性质：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系级必修课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firstLineChars="196" w:firstLine="394"/>
        <w:rPr>
          <w:b/>
          <w:bCs/>
          <w:color w:val="000000"/>
          <w:szCs w:val="21"/>
        </w:rPr>
      </w:pPr>
      <w:r>
        <w:rPr>
          <w:b/>
          <w:bCs/>
          <w:color w:val="000000"/>
          <w:sz w:val="20"/>
          <w:szCs w:val="20"/>
        </w:rPr>
        <w:t>开课院系：</w:t>
      </w:r>
      <w:r>
        <w:rPr>
          <w:rFonts w:hint="eastAsia"/>
          <w:bCs/>
          <w:color w:val="000000"/>
          <w:sz w:val="20"/>
          <w:szCs w:val="20"/>
        </w:rPr>
        <w:t>职业技术学院商务日语系</w:t>
      </w:r>
    </w:p>
    <w:p w:rsidR="00A70FFD" w:rsidRDefault="00A70FFD" w:rsidP="00A70FF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使用教材：</w:t>
      </w:r>
    </w:p>
    <w:p w:rsidR="00A70FFD" w:rsidRDefault="00A70FFD" w:rsidP="00A70FFD">
      <w:pPr>
        <w:snapToGrid w:val="0"/>
        <w:spacing w:line="288" w:lineRule="auto"/>
        <w:ind w:firstLineChars="396" w:firstLine="792"/>
        <w:rPr>
          <w:color w:val="000000"/>
          <w:szCs w:val="21"/>
        </w:rPr>
      </w:pPr>
      <w:r>
        <w:rPr>
          <w:color w:val="000000"/>
          <w:sz w:val="20"/>
          <w:szCs w:val="20"/>
        </w:rPr>
        <w:t>教材【</w:t>
      </w:r>
      <w:r>
        <w:rPr>
          <w:rFonts w:hint="eastAsia"/>
          <w:color w:val="000000"/>
          <w:sz w:val="20"/>
          <w:szCs w:val="20"/>
        </w:rPr>
        <w:t>《职场日本语：商务礼仪篇》釜渕优子著，外语教学与研究出版社，</w:t>
      </w:r>
      <w:r>
        <w:rPr>
          <w:rFonts w:hint="eastAsia"/>
          <w:color w:val="000000"/>
          <w:sz w:val="20"/>
          <w:szCs w:val="20"/>
        </w:rPr>
        <w:t>2017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leftChars="392" w:left="823"/>
        <w:rPr>
          <w:color w:val="000000"/>
          <w:sz w:val="20"/>
          <w:szCs w:val="20"/>
          <w:lang w:eastAsia="ja-JP"/>
        </w:rPr>
      </w:pPr>
      <w:r>
        <w:rPr>
          <w:color w:val="000000"/>
          <w:sz w:val="20"/>
          <w:szCs w:val="20"/>
          <w:lang w:eastAsia="ja-JP"/>
        </w:rPr>
        <w:t>参考</w:t>
      </w:r>
      <w:r>
        <w:rPr>
          <w:rFonts w:hint="eastAsia"/>
          <w:color w:val="000000"/>
          <w:sz w:val="20"/>
          <w:szCs w:val="20"/>
          <w:lang w:eastAsia="ja-JP"/>
        </w:rPr>
        <w:t>书目</w:t>
      </w:r>
      <w:r>
        <w:rPr>
          <w:rFonts w:hint="eastAsia"/>
          <w:color w:val="000000"/>
          <w:sz w:val="20"/>
          <w:szCs w:val="20"/>
          <w:lang w:eastAsia="ja-JP"/>
        </w:rPr>
        <w:t>1.</w:t>
      </w:r>
      <w:r>
        <w:rPr>
          <w:color w:val="000000"/>
          <w:sz w:val="20"/>
          <w:szCs w:val="20"/>
          <w:lang w:eastAsia="ja-JP"/>
        </w:rPr>
        <w:t>【</w:t>
      </w:r>
      <w:r>
        <w:rPr>
          <w:rFonts w:hint="eastAsia"/>
          <w:color w:val="000000"/>
          <w:sz w:val="20"/>
          <w:szCs w:val="20"/>
          <w:lang w:eastAsia="ja-JP"/>
        </w:rPr>
        <w:t>《</w:t>
      </w:r>
      <w:r>
        <w:rPr>
          <w:rFonts w:eastAsia="MS Mincho" w:hint="eastAsia"/>
          <w:color w:val="000000"/>
          <w:sz w:val="20"/>
          <w:szCs w:val="20"/>
          <w:lang w:eastAsia="ja-JP"/>
        </w:rPr>
        <w:t>ビジネスマナー礼儀作法</w:t>
      </w:r>
      <w:r>
        <w:rPr>
          <w:rFonts w:hint="eastAsia"/>
          <w:color w:val="000000"/>
          <w:sz w:val="20"/>
          <w:szCs w:val="20"/>
          <w:lang w:eastAsia="ja-JP"/>
        </w:rPr>
        <w:t>》</w:t>
      </w:r>
      <w:r>
        <w:rPr>
          <w:rFonts w:hint="eastAsia"/>
          <w:color w:val="000000"/>
          <w:sz w:val="20"/>
          <w:szCs w:val="20"/>
          <w:lang w:eastAsia="ja-JP"/>
        </w:rPr>
        <w:t xml:space="preserve"> </w:t>
      </w:r>
      <w:r>
        <w:rPr>
          <w:rFonts w:hint="eastAsia"/>
          <w:color w:val="000000"/>
          <w:sz w:val="20"/>
          <w:szCs w:val="20"/>
          <w:lang w:eastAsia="ja-JP"/>
        </w:rPr>
        <w:t>（日）椿武爱子</w:t>
      </w:r>
      <w:r>
        <w:rPr>
          <w:rFonts w:hint="eastAsia"/>
          <w:color w:val="000000"/>
          <w:sz w:val="20"/>
          <w:szCs w:val="20"/>
          <w:lang w:eastAsia="ja-JP"/>
        </w:rPr>
        <w:t xml:space="preserve"> </w:t>
      </w:r>
      <w:r>
        <w:rPr>
          <w:rFonts w:hint="eastAsia"/>
          <w:color w:val="000000"/>
          <w:sz w:val="20"/>
          <w:szCs w:val="20"/>
          <w:lang w:eastAsia="ja-JP"/>
        </w:rPr>
        <w:t>著</w:t>
      </w:r>
      <w:r>
        <w:rPr>
          <w:rFonts w:hint="eastAsia"/>
          <w:color w:val="000000"/>
          <w:sz w:val="20"/>
          <w:szCs w:val="20"/>
          <w:lang w:eastAsia="ja-JP"/>
        </w:rPr>
        <w:t xml:space="preserve"> </w:t>
      </w:r>
      <w:r>
        <w:rPr>
          <w:rFonts w:hint="eastAsia"/>
          <w:color w:val="000000"/>
          <w:sz w:val="20"/>
          <w:szCs w:val="20"/>
          <w:lang w:eastAsia="ja-JP"/>
        </w:rPr>
        <w:t>外语教学与研究出版社</w:t>
      </w:r>
      <w:r>
        <w:rPr>
          <w:rFonts w:hint="eastAsia"/>
          <w:color w:val="000000"/>
          <w:sz w:val="20"/>
          <w:szCs w:val="20"/>
          <w:lang w:eastAsia="ja-JP"/>
        </w:rPr>
        <w:t xml:space="preserve"> 2012.4</w:t>
      </w:r>
      <w:r>
        <w:rPr>
          <w:color w:val="000000"/>
          <w:sz w:val="20"/>
          <w:szCs w:val="20"/>
          <w:lang w:eastAsia="ja-JP"/>
        </w:rPr>
        <w:t>】</w:t>
      </w:r>
    </w:p>
    <w:p w:rsidR="00A70FFD" w:rsidRDefault="00A70FFD" w:rsidP="00A70FFD">
      <w:pPr>
        <w:snapToGrid w:val="0"/>
        <w:spacing w:line="288" w:lineRule="auto"/>
        <w:ind w:leftChars="392" w:left="823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2.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《标准商务日语考试题集（第二版）》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（日）高见泽孟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吉冈正毅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主编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外语教学与研究出版社</w:t>
      </w:r>
      <w:r>
        <w:rPr>
          <w:rFonts w:hint="eastAsia"/>
          <w:color w:val="000000"/>
          <w:sz w:val="20"/>
          <w:szCs w:val="20"/>
        </w:rPr>
        <w:t xml:space="preserve"> 2012.7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leftChars="392" w:left="823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3.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《日语商务文秘实录》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罗如新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谢亦瑜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徐军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主编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大连理工大学出版社</w:t>
      </w:r>
      <w:r>
        <w:rPr>
          <w:rFonts w:hint="eastAsia"/>
          <w:color w:val="000000"/>
          <w:sz w:val="20"/>
          <w:szCs w:val="20"/>
        </w:rPr>
        <w:t xml:space="preserve"> 2008.4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leftChars="392" w:left="823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4.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【</w:t>
      </w:r>
      <w:r>
        <w:rPr>
          <w:rFonts w:hint="eastAsia"/>
          <w:color w:val="000000"/>
          <w:sz w:val="20"/>
          <w:szCs w:val="20"/>
        </w:rPr>
        <w:t>《日本商务礼仪》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杨学江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主编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rFonts w:hint="eastAsia"/>
          <w:color w:val="000000"/>
          <w:sz w:val="20"/>
          <w:szCs w:val="20"/>
        </w:rPr>
        <w:t>上海交通大学出版社</w:t>
      </w:r>
      <w:r>
        <w:rPr>
          <w:rFonts w:hint="eastAsia"/>
          <w:color w:val="000000"/>
          <w:sz w:val="20"/>
          <w:szCs w:val="20"/>
        </w:rPr>
        <w:t xml:space="preserve"> 2010.8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rFonts w:hint="eastAsia"/>
          <w:b/>
          <w:bCs/>
          <w:color w:val="000000"/>
          <w:sz w:val="20"/>
          <w:szCs w:val="20"/>
        </w:rPr>
        <w:t>课程网站网址：</w:t>
      </w:r>
      <w:r w:rsidRPr="00D214F1">
        <w:rPr>
          <w:b/>
          <w:bCs/>
          <w:color w:val="000000"/>
          <w:sz w:val="20"/>
          <w:szCs w:val="20"/>
        </w:rPr>
        <w:t>https://www.gench.edu.cn/</w:t>
      </w:r>
    </w:p>
    <w:p w:rsidR="00A70FFD" w:rsidRDefault="00A70FFD" w:rsidP="00A70FFD">
      <w:pPr>
        <w:adjustRightInd w:val="0"/>
        <w:snapToGrid w:val="0"/>
        <w:spacing w:line="288" w:lineRule="auto"/>
        <w:ind w:firstLineChars="196" w:firstLine="394"/>
        <w:rPr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先修课程：</w:t>
      </w:r>
      <w:r>
        <w:rPr>
          <w:color w:val="000000"/>
          <w:sz w:val="20"/>
          <w:szCs w:val="20"/>
        </w:rPr>
        <w:t>【</w:t>
      </w:r>
      <w:r>
        <w:rPr>
          <w:rFonts w:ascii="宋体" w:hAnsi="宋体" w:hint="eastAsia"/>
          <w:sz w:val="20"/>
          <w:szCs w:val="20"/>
        </w:rPr>
        <w:t>基础日语</w:t>
      </w:r>
      <w:r>
        <w:rPr>
          <w:rFonts w:ascii="MS Mincho" w:eastAsia="MS Mincho" w:hAnsi="MS Mincho" w:hint="eastAsia"/>
          <w:sz w:val="20"/>
          <w:szCs w:val="20"/>
        </w:rPr>
        <w:t>Ⅲ</w:t>
      </w:r>
      <w:r>
        <w:rPr>
          <w:rFonts w:ascii="MS Mincho" w:hAnsi="MS Mincho" w:hint="eastAsia"/>
          <w:sz w:val="20"/>
          <w:szCs w:val="20"/>
        </w:rPr>
        <w:t xml:space="preserve"> </w:t>
      </w:r>
      <w:r w:rsidRPr="007F5C1E">
        <w:rPr>
          <w:rFonts w:ascii="宋体" w:hAnsi="宋体"/>
          <w:sz w:val="20"/>
          <w:szCs w:val="20"/>
        </w:rPr>
        <w:t>0020013</w:t>
      </w:r>
      <w:r>
        <w:rPr>
          <w:rFonts w:ascii="宋体" w:hAnsi="宋体" w:hint="eastAsia"/>
          <w:sz w:val="20"/>
          <w:szCs w:val="20"/>
        </w:rPr>
        <w:t>（10）</w:t>
      </w:r>
      <w:r>
        <w:rPr>
          <w:color w:val="000000"/>
          <w:sz w:val="20"/>
          <w:szCs w:val="20"/>
        </w:rPr>
        <w:t>】</w:t>
      </w:r>
    </w:p>
    <w:p w:rsidR="00A70FFD" w:rsidRDefault="00A70FFD" w:rsidP="00A70FFD">
      <w:pPr>
        <w:adjustRightInd w:val="0"/>
        <w:snapToGrid w:val="0"/>
        <w:spacing w:line="288" w:lineRule="auto"/>
        <w:ind w:firstLineChars="196" w:firstLine="392"/>
        <w:rPr>
          <w:color w:val="000000"/>
          <w:sz w:val="20"/>
          <w:szCs w:val="20"/>
        </w:rPr>
      </w:pPr>
    </w:p>
    <w:p w:rsidR="00A70FFD" w:rsidRDefault="00A70FFD" w:rsidP="00A70FFD">
      <w:pPr>
        <w:adjustRightInd w:val="0"/>
        <w:snapToGrid w:val="0"/>
        <w:spacing w:beforeLines="50" w:before="156" w:afterLines="50" w:after="156" w:line="288" w:lineRule="auto"/>
        <w:ind w:firstLineChars="145" w:firstLine="348"/>
        <w:rPr>
          <w:b/>
          <w:color w:val="000000"/>
          <w:sz w:val="24"/>
          <w:szCs w:val="20"/>
        </w:rPr>
      </w:pPr>
      <w:r>
        <w:rPr>
          <w:rFonts w:ascii="黑体" w:eastAsia="黑体" w:hAnsi="宋体"/>
          <w:sz w:val="24"/>
        </w:rPr>
        <w:t>二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课程简介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《</w:t>
      </w:r>
      <w:r>
        <w:rPr>
          <w:rFonts w:hint="eastAsia"/>
          <w:color w:val="000000"/>
          <w:sz w:val="20"/>
          <w:szCs w:val="20"/>
        </w:rPr>
        <w:t>NJLPT</w:t>
      </w:r>
      <w:r>
        <w:rPr>
          <w:rFonts w:hint="eastAsia"/>
          <w:color w:val="000000"/>
          <w:sz w:val="20"/>
          <w:szCs w:val="20"/>
        </w:rPr>
        <w:t>职场日语（初级）》为学科专业必修课，面向商务日语专业学生，共开设一个学期。本课程的主要内容主要为：</w:t>
      </w:r>
      <w:proofErr w:type="gramStart"/>
      <w:r>
        <w:rPr>
          <w:rFonts w:hint="eastAsia"/>
          <w:color w:val="000000"/>
          <w:sz w:val="20"/>
          <w:szCs w:val="20"/>
        </w:rPr>
        <w:t>不同职场场景</w:t>
      </w:r>
      <w:proofErr w:type="gramEnd"/>
      <w:r>
        <w:rPr>
          <w:rFonts w:hint="eastAsia"/>
          <w:color w:val="000000"/>
          <w:sz w:val="20"/>
          <w:szCs w:val="20"/>
        </w:rPr>
        <w:t>中的常用商务日语表达方式（敬语的正确使用、面试、进公司第</w:t>
      </w:r>
      <w:r>
        <w:rPr>
          <w:rFonts w:hint="eastAsia"/>
          <w:color w:val="000000"/>
          <w:sz w:val="20"/>
          <w:szCs w:val="20"/>
        </w:rPr>
        <w:t>1</w:t>
      </w:r>
      <w:r>
        <w:rPr>
          <w:rFonts w:hint="eastAsia"/>
          <w:color w:val="000000"/>
          <w:sz w:val="20"/>
          <w:szCs w:val="20"/>
        </w:rPr>
        <w:t>天的自我介绍和寒暄、电话、访问、接待、感谢、道歉、确认、请求、拒绝、会议），同时还涉及到日本商务礼仪（服装、打扮、寒暄方式、表情与笑容、正确的举止姿态、</w:t>
      </w:r>
      <w:proofErr w:type="gramStart"/>
      <w:r>
        <w:rPr>
          <w:rFonts w:hint="eastAsia"/>
          <w:color w:val="000000"/>
          <w:sz w:val="20"/>
          <w:szCs w:val="20"/>
        </w:rPr>
        <w:t>递收名片</w:t>
      </w:r>
      <w:proofErr w:type="gramEnd"/>
      <w:r>
        <w:rPr>
          <w:rFonts w:hint="eastAsia"/>
          <w:color w:val="000000"/>
          <w:sz w:val="20"/>
          <w:szCs w:val="20"/>
        </w:rPr>
        <w:t>、敬茶、座次、给客人领路、送客人等）、实用商务文书（日程管理、通知书等）、</w:t>
      </w:r>
      <w:proofErr w:type="gramStart"/>
      <w:r>
        <w:rPr>
          <w:rFonts w:hint="eastAsia"/>
          <w:color w:val="000000"/>
          <w:sz w:val="20"/>
          <w:szCs w:val="20"/>
        </w:rPr>
        <w:t>日企组织</w:t>
      </w:r>
      <w:proofErr w:type="gramEnd"/>
      <w:r>
        <w:rPr>
          <w:rFonts w:hint="eastAsia"/>
          <w:color w:val="000000"/>
          <w:sz w:val="20"/>
          <w:szCs w:val="20"/>
        </w:rPr>
        <w:t>结构和文化等方面内容。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通过本课程的学习，使学生了解商务日语日常会话的特点，掌握不同场景中的商务日语表达，培养学生</w:t>
      </w:r>
      <w:proofErr w:type="gramStart"/>
      <w:r>
        <w:rPr>
          <w:rFonts w:hint="eastAsia"/>
          <w:color w:val="000000"/>
          <w:sz w:val="20"/>
          <w:szCs w:val="20"/>
        </w:rPr>
        <w:t>在职场</w:t>
      </w:r>
      <w:proofErr w:type="gramEnd"/>
      <w:r>
        <w:rPr>
          <w:rFonts w:hint="eastAsia"/>
          <w:color w:val="000000"/>
          <w:sz w:val="20"/>
          <w:szCs w:val="20"/>
        </w:rPr>
        <w:t>实际运用日语语言的能力，逐步了解日本公司的结构与文化，注重日式商务礼仪，为今后进入社会打下坚实的基础。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</w:p>
    <w:p w:rsidR="00A70FFD" w:rsidRDefault="00A70FFD" w:rsidP="00A70FF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三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选课建议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</w:rPr>
        <w:t>本课程适合商务日语专业大二年级的学生作为必修或选修课来学习。要求学生应具有日语初级以上水平。</w:t>
      </w:r>
    </w:p>
    <w:p w:rsidR="00A70FFD" w:rsidRDefault="00A70FFD" w:rsidP="00A70FFD">
      <w:pPr>
        <w:snapToGrid w:val="0"/>
        <w:spacing w:line="288" w:lineRule="auto"/>
        <w:rPr>
          <w:color w:val="000000"/>
          <w:sz w:val="20"/>
          <w:szCs w:val="20"/>
        </w:rPr>
      </w:pPr>
    </w:p>
    <w:p w:rsidR="00A70FFD" w:rsidRDefault="00A70FFD" w:rsidP="00A70FF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/>
          <w:sz w:val="24"/>
        </w:rPr>
        <w:t>四</w:t>
      </w:r>
      <w:r>
        <w:rPr>
          <w:rFonts w:ascii="黑体" w:eastAsia="黑体" w:hAnsi="宋体" w:hint="eastAsia"/>
          <w:sz w:val="24"/>
        </w:rPr>
        <w:t>、</w:t>
      </w:r>
      <w:r>
        <w:rPr>
          <w:rFonts w:ascii="黑体" w:eastAsia="黑体" w:hAnsi="宋体"/>
          <w:sz w:val="24"/>
        </w:rPr>
        <w:t>课程与</w:t>
      </w:r>
      <w:r>
        <w:rPr>
          <w:rFonts w:ascii="黑体" w:eastAsia="黑体" w:hAnsi="宋体" w:hint="eastAsia"/>
          <w:sz w:val="24"/>
        </w:rPr>
        <w:t>专业毕业要求</w:t>
      </w:r>
      <w:r>
        <w:rPr>
          <w:rFonts w:ascii="黑体" w:eastAsia="黑体" w:hAnsi="宋体"/>
          <w:sz w:val="24"/>
        </w:rPr>
        <w:t>的关联性</w:t>
      </w:r>
    </w:p>
    <w:tbl>
      <w:tblPr>
        <w:tblpPr w:leftFromText="180" w:rightFromText="180" w:vertAnchor="text" w:horzAnchor="page" w:tblpX="2375" w:tblpY="24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3"/>
        <w:gridCol w:w="727"/>
      </w:tblGrid>
      <w:tr w:rsidR="00A70FFD" w:rsidTr="00C80448">
        <w:tc>
          <w:tcPr>
            <w:tcW w:w="6803" w:type="dxa"/>
          </w:tcPr>
          <w:p w:rsidR="00A70FFD" w:rsidRDefault="00A70FFD" w:rsidP="00C80448">
            <w:pPr>
              <w:jc w:val="center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专业毕业要求</w:t>
            </w:r>
          </w:p>
        </w:tc>
        <w:tc>
          <w:tcPr>
            <w:tcW w:w="727" w:type="dxa"/>
          </w:tcPr>
          <w:p w:rsidR="00A70FFD" w:rsidRDefault="00A70FFD" w:rsidP="00C80448">
            <w:pPr>
              <w:jc w:val="center"/>
              <w:rPr>
                <w:rFonts w:ascii="黑体" w:eastAsia="黑体" w:hAnsi="黑体" w:cs="黑体"/>
                <w:kern w:val="0"/>
                <w:sz w:val="20"/>
                <w:szCs w:val="20"/>
              </w:rPr>
            </w:pPr>
            <w:r>
              <w:rPr>
                <w:rFonts w:ascii="黑体" w:eastAsia="黑体" w:hAnsi="黑体" w:cs="黑体" w:hint="eastAsia"/>
                <w:kern w:val="0"/>
                <w:sz w:val="20"/>
                <w:szCs w:val="20"/>
              </w:rPr>
              <w:t>关联</w:t>
            </w: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LO1：具有较好的汉语表达能力，理解、尊重他人，能在不同场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合用书面或口头形式进行有效沟通。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lastRenderedPageBreak/>
              <w:sym w:font="Wingdings 2" w:char="F098"/>
            </w: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lastRenderedPageBreak/>
              <w:t>LO2：掌握文献检索、资料查询的基本方法，通过预习、复习发现难点，掌握重点，具有一定的自主学习能力。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LO3-1：思考与判断能力：</w:t>
            </w:r>
          </w:p>
          <w:p w:rsidR="00A70FFD" w:rsidRDefault="00A70FF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具有社会主义核心价值观和批判性思维能力，培养发现问题、分析问题与解决问题的能力。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LO3-2：日语语言基本运用能力：</w:t>
            </w:r>
          </w:p>
          <w:p w:rsidR="00A70FFD" w:rsidRPr="0048795F" w:rsidRDefault="00A70FFD" w:rsidP="00C80448">
            <w:pPr>
              <w:widowControl/>
              <w:rPr>
                <w:rFonts w:ascii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掌握日语语言基础知识，具有扎实的语言基本功和听、说、读、写、译等语言应用能力。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LO3-3：日语语言学能力：</w:t>
            </w:r>
          </w:p>
          <w:p w:rsidR="00A70FFD" w:rsidRPr="0048795F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掌握日语语言学、文学等相关知识，具备一定的文学欣赏与文本分析能力。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LO3-4：跨文化交际能力：</w:t>
            </w:r>
          </w:p>
          <w:p w:rsidR="00A70FFD" w:rsidRPr="0048795F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了解日本社会、文化及中日文化差异，具有良好的跨文化交际能力。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LO3-5：商务实践能力：</w:t>
            </w:r>
          </w:p>
          <w:p w:rsidR="00A70FFD" w:rsidRPr="0048795F" w:rsidRDefault="00A70FFD" w:rsidP="00C80448">
            <w:pPr>
              <w:widowControl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掌握一定的商务实践知识，具备从事</w:t>
            </w:r>
            <w:r>
              <w:rPr>
                <w:rFonts w:ascii="仿宋" w:eastAsia="仿宋" w:hAnsi="仿宋" w:cs="宋体" w:hint="eastAsia"/>
                <w:kern w:val="0"/>
                <w:sz w:val="24"/>
              </w:rPr>
              <w:t>外贸工作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的基本技能。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LO4：守信尽责，具有良好的社会责任感及抗压能力。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LO5：具有一定的团队合作精神和创新能力，善于将理论知识与实践相结合，在实践中提出新设想。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rPr>
          <w:trHeight w:val="363"/>
        </w:trPr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LO6：能熟练地使用计算机进行日语及汉语语言文字处理，并能应用信息技术解决翻译难题及毕业论文的撰写。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LO7：具备利用专业知识服务他人、服务企业、服务社会的能力，为人热忱、</w:t>
            </w:r>
            <w:r w:rsidRPr="003F6C14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富有爱心，懂得感恩。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</w:p>
        </w:tc>
      </w:tr>
      <w:tr w:rsidR="00A70FFD" w:rsidTr="00C80448">
        <w:tc>
          <w:tcPr>
            <w:tcW w:w="6803" w:type="dxa"/>
            <w:vAlign w:val="center"/>
          </w:tcPr>
          <w:p w:rsidR="00A70FFD" w:rsidRDefault="00A70FFD" w:rsidP="00C80448">
            <w:pPr>
              <w:widowControl/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LO8：具有一定的第二外语实际应用能力，有国际竞争与合作的意识。</w:t>
            </w:r>
          </w:p>
        </w:tc>
        <w:tc>
          <w:tcPr>
            <w:tcW w:w="727" w:type="dxa"/>
            <w:vAlign w:val="center"/>
          </w:tcPr>
          <w:p w:rsidR="00A70FFD" w:rsidRDefault="00A70FFD" w:rsidP="00C80448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0"/>
              </w:rPr>
            </w:pPr>
            <w:r>
              <w:rPr>
                <w:color w:val="000000"/>
                <w:kern w:val="0"/>
                <w:sz w:val="20"/>
                <w:szCs w:val="20"/>
              </w:rPr>
              <w:sym w:font="Wingdings 2" w:char="F098"/>
            </w:r>
          </w:p>
        </w:tc>
      </w:tr>
    </w:tbl>
    <w:p w:rsidR="00A70FFD" w:rsidRDefault="00A70FFD" w:rsidP="00A70FFD">
      <w:pPr>
        <w:ind w:firstLineChars="200" w:firstLine="420"/>
      </w:pPr>
      <w:r>
        <w:rPr>
          <w:rFonts w:hint="eastAsia"/>
        </w:rPr>
        <w:t>备注：</w:t>
      </w:r>
      <w:r>
        <w:rPr>
          <w:rFonts w:hint="eastAsia"/>
        </w:rPr>
        <w:t>LO=</w:t>
      </w:r>
      <w:r>
        <w:t>learning outcomes</w:t>
      </w:r>
      <w:r>
        <w:rPr>
          <w:rFonts w:hint="eastAsia"/>
        </w:rPr>
        <w:t>（学习成果）</w:t>
      </w:r>
    </w:p>
    <w:p w:rsidR="00A70FFD" w:rsidRDefault="00A70FFD" w:rsidP="00A70FFD"/>
    <w:p w:rsidR="00A70FFD" w:rsidRPr="00873FCB" w:rsidRDefault="00A70FFD" w:rsidP="00A70FF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五、</w:t>
      </w:r>
      <w:r>
        <w:rPr>
          <w:rFonts w:ascii="黑体" w:eastAsia="黑体" w:hAnsi="宋体"/>
          <w:sz w:val="24"/>
        </w:rPr>
        <w:t>课程</w:t>
      </w:r>
      <w:r>
        <w:rPr>
          <w:rFonts w:ascii="黑体" w:eastAsia="黑体" w:hAnsi="宋体" w:hint="eastAsia"/>
          <w:sz w:val="24"/>
        </w:rPr>
        <w:t>目标/课程预期学习成果</w:t>
      </w:r>
    </w:p>
    <w:tbl>
      <w:tblPr>
        <w:tblpPr w:leftFromText="180" w:rightFromText="180" w:vertAnchor="text" w:horzAnchor="page" w:tblpX="2163" w:tblpY="15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175"/>
        <w:gridCol w:w="2470"/>
        <w:gridCol w:w="2199"/>
        <w:gridCol w:w="1276"/>
      </w:tblGrid>
      <w:tr w:rsidR="00A70FFD" w:rsidTr="00C80448">
        <w:tc>
          <w:tcPr>
            <w:tcW w:w="535" w:type="dxa"/>
          </w:tcPr>
          <w:p w:rsidR="00A70FFD" w:rsidRDefault="00A70FF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序号</w:t>
            </w:r>
          </w:p>
        </w:tc>
        <w:tc>
          <w:tcPr>
            <w:tcW w:w="1175" w:type="dxa"/>
          </w:tcPr>
          <w:p w:rsidR="00A70FFD" w:rsidRDefault="00A70FF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课程预期</w:t>
            </w:r>
          </w:p>
          <w:p w:rsidR="00A70FFD" w:rsidRDefault="00A70FF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学习成果</w:t>
            </w:r>
          </w:p>
        </w:tc>
        <w:tc>
          <w:tcPr>
            <w:tcW w:w="2470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  <w:highlight w:val="yellow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课程目标</w:t>
            </w:r>
          </w:p>
          <w:p w:rsidR="00A70FFD" w:rsidRDefault="00A70FF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（细化的预期学习成果）</w:t>
            </w:r>
          </w:p>
        </w:tc>
        <w:tc>
          <w:tcPr>
            <w:tcW w:w="2199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教与</w:t>
            </w:r>
            <w:proofErr w:type="gramStart"/>
            <w:r>
              <w:rPr>
                <w:rFonts w:hint="eastAsia"/>
                <w:b/>
                <w:color w:val="000000"/>
                <w:sz w:val="20"/>
                <w:szCs w:val="20"/>
              </w:rPr>
              <w:t>学方式</w:t>
            </w:r>
            <w:proofErr w:type="gramEnd"/>
          </w:p>
        </w:tc>
        <w:tc>
          <w:tcPr>
            <w:tcW w:w="1276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rFonts w:hint="eastAsia"/>
                <w:b/>
                <w:color w:val="000000"/>
                <w:sz w:val="20"/>
                <w:szCs w:val="20"/>
              </w:rPr>
              <w:t>评价方式</w:t>
            </w:r>
          </w:p>
        </w:tc>
      </w:tr>
      <w:tr w:rsidR="00A70FFD" w:rsidTr="00C80448">
        <w:tc>
          <w:tcPr>
            <w:tcW w:w="535" w:type="dxa"/>
          </w:tcPr>
          <w:p w:rsidR="00A70FFD" w:rsidRDefault="00A70FF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75" w:type="dxa"/>
            <w:vAlign w:val="center"/>
          </w:tcPr>
          <w:p w:rsidR="00A70FFD" w:rsidRDefault="00A70FFD" w:rsidP="00C80448">
            <w:pPr>
              <w:rPr>
                <w:rFonts w:ascii="仿宋" w:eastAsia="MS Mincho" w:hAnsi="仿宋" w:cs="宋体"/>
                <w:color w:val="000000"/>
                <w:kern w:val="0"/>
                <w:sz w:val="24"/>
                <w:lang w:eastAsia="ja-JP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LO11</w:t>
            </w:r>
            <w:r>
              <w:rPr>
                <w:rFonts w:ascii="仿宋" w:eastAsia="MS Mincho" w:hAnsi="仿宋" w:cs="宋体" w:hint="eastAsia"/>
                <w:color w:val="000000"/>
                <w:kern w:val="0"/>
                <w:sz w:val="24"/>
                <w:szCs w:val="24"/>
                <w:lang w:eastAsia="ja-JP"/>
              </w:rPr>
              <w:t>2</w:t>
            </w:r>
          </w:p>
        </w:tc>
        <w:tc>
          <w:tcPr>
            <w:tcW w:w="2470" w:type="dxa"/>
          </w:tcPr>
          <w:p w:rsidR="00A70FFD" w:rsidRDefault="00A70FFD" w:rsidP="00C80448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能够用商务日语的口头或书面形式阐释自己的观点，有效沟通。</w:t>
            </w:r>
          </w:p>
        </w:tc>
        <w:tc>
          <w:tcPr>
            <w:tcW w:w="2199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运用视频播放实例，让学生模仿学习。</w:t>
            </w:r>
          </w:p>
        </w:tc>
        <w:tc>
          <w:tcPr>
            <w:tcW w:w="1276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回答问题与模拟演练</w:t>
            </w:r>
          </w:p>
        </w:tc>
      </w:tr>
      <w:tr w:rsidR="00A70FFD" w:rsidTr="00C80448">
        <w:tc>
          <w:tcPr>
            <w:tcW w:w="535" w:type="dxa"/>
          </w:tcPr>
          <w:p w:rsidR="00A70FFD" w:rsidRDefault="00A70FF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75" w:type="dxa"/>
            <w:vAlign w:val="center"/>
          </w:tcPr>
          <w:p w:rsidR="00A70FFD" w:rsidRDefault="00A70FF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LO21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470" w:type="dxa"/>
          </w:tcPr>
          <w:p w:rsidR="00A70FFD" w:rsidRDefault="00A70FFD" w:rsidP="00C80448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对教师给出的学习目标，学生能很好地理解并自主完成。</w:t>
            </w:r>
          </w:p>
        </w:tc>
        <w:tc>
          <w:tcPr>
            <w:tcW w:w="2199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教师指导，学生回答问题、演练</w:t>
            </w:r>
          </w:p>
        </w:tc>
        <w:tc>
          <w:tcPr>
            <w:tcW w:w="1276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会话、书面练习</w:t>
            </w:r>
          </w:p>
        </w:tc>
      </w:tr>
      <w:tr w:rsidR="00A70FFD" w:rsidTr="00C80448">
        <w:tc>
          <w:tcPr>
            <w:tcW w:w="535" w:type="dxa"/>
          </w:tcPr>
          <w:p w:rsidR="00A70FFD" w:rsidRDefault="00A70FF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75" w:type="dxa"/>
            <w:vAlign w:val="center"/>
          </w:tcPr>
          <w:p w:rsidR="00A70FFD" w:rsidRDefault="00A70FF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LO32</w:t>
            </w:r>
          </w:p>
        </w:tc>
        <w:tc>
          <w:tcPr>
            <w:tcW w:w="2470" w:type="dxa"/>
          </w:tcPr>
          <w:p w:rsidR="00A70FFD" w:rsidRDefault="00A70FFD" w:rsidP="00C80448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了解商务日语日常会话的特点，掌握不同场景中的商务日语表达，培养学生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在职场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实际运用日语语言的能力，初步了解日本公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司的结构与文化，注重日式商务礼仪。</w:t>
            </w:r>
          </w:p>
        </w:tc>
        <w:tc>
          <w:tcPr>
            <w:tcW w:w="2199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lastRenderedPageBreak/>
              <w:t>教师指导，学生学习与演练。</w:t>
            </w:r>
          </w:p>
        </w:tc>
        <w:tc>
          <w:tcPr>
            <w:tcW w:w="1276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会话、书面练习、回答提问</w:t>
            </w:r>
          </w:p>
        </w:tc>
      </w:tr>
      <w:tr w:rsidR="00A70FFD" w:rsidTr="00C80448">
        <w:tc>
          <w:tcPr>
            <w:tcW w:w="535" w:type="dxa"/>
          </w:tcPr>
          <w:p w:rsidR="00A70FFD" w:rsidRDefault="00A70FF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1175" w:type="dxa"/>
            <w:vAlign w:val="center"/>
          </w:tcPr>
          <w:p w:rsidR="00A70FFD" w:rsidRDefault="00A70FFD" w:rsidP="00C80448">
            <w:pP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LO812</w:t>
            </w:r>
          </w:p>
        </w:tc>
        <w:tc>
          <w:tcPr>
            <w:tcW w:w="2470" w:type="dxa"/>
          </w:tcPr>
          <w:p w:rsidR="00A70FFD" w:rsidRDefault="00A70FFD" w:rsidP="00C80448">
            <w:pPr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使学生具备一定的跨文化交际能力。</w:t>
            </w:r>
          </w:p>
        </w:tc>
        <w:tc>
          <w:tcPr>
            <w:tcW w:w="2199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运用视频播放实例，让学生模仿学习。</w:t>
            </w:r>
          </w:p>
        </w:tc>
        <w:tc>
          <w:tcPr>
            <w:tcW w:w="1276" w:type="dxa"/>
            <w:vAlign w:val="center"/>
          </w:tcPr>
          <w:p w:rsidR="00A70FFD" w:rsidRDefault="00A70FFD" w:rsidP="00C80448">
            <w:pPr>
              <w:snapToGrid w:val="0"/>
              <w:spacing w:line="288" w:lineRule="auto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回答问题与模拟演练</w:t>
            </w:r>
          </w:p>
        </w:tc>
      </w:tr>
    </w:tbl>
    <w:p w:rsidR="00A70FFD" w:rsidRDefault="00A70FFD" w:rsidP="00A70FFD">
      <w:pPr>
        <w:snapToGrid w:val="0"/>
        <w:spacing w:line="288" w:lineRule="auto"/>
        <w:ind w:leftChars="200" w:left="420"/>
        <w:rPr>
          <w:rFonts w:ascii="黑体" w:eastAsia="黑体" w:hAnsi="宋体"/>
          <w:sz w:val="24"/>
        </w:rPr>
      </w:pPr>
    </w:p>
    <w:p w:rsidR="00A70FFD" w:rsidRDefault="00A70FFD" w:rsidP="00A70FFD">
      <w:pPr>
        <w:snapToGrid w:val="0"/>
        <w:spacing w:line="288" w:lineRule="auto"/>
        <w:ind w:leftChars="200" w:left="420"/>
        <w:rPr>
          <w:rFonts w:ascii="黑体" w:eastAsia="黑体" w:hAnsi="宋体"/>
          <w:sz w:val="24"/>
        </w:rPr>
      </w:pPr>
    </w:p>
    <w:p w:rsidR="00A70FFD" w:rsidRDefault="00A70FFD" w:rsidP="00A70FFD">
      <w:pPr>
        <w:widowControl/>
        <w:spacing w:beforeLines="50" w:before="156" w:afterLines="50" w:after="156" w:line="288" w:lineRule="auto"/>
        <w:ind w:firstLineChars="150" w:firstLine="360"/>
        <w:jc w:val="left"/>
        <w:rPr>
          <w:rFonts w:ascii="黑体" w:eastAsia="黑体" w:hAnsi="宋体"/>
          <w:sz w:val="24"/>
        </w:rPr>
      </w:pPr>
      <w:r>
        <w:rPr>
          <w:rFonts w:ascii="黑体" w:eastAsia="黑体" w:hAnsi="宋体" w:hint="eastAsia"/>
          <w:sz w:val="24"/>
        </w:rPr>
        <w:t>六、</w:t>
      </w:r>
      <w:r>
        <w:rPr>
          <w:rFonts w:ascii="黑体" w:eastAsia="黑体" w:hAnsi="宋体"/>
          <w:sz w:val="24"/>
        </w:rPr>
        <w:t>课程内容</w:t>
      </w:r>
    </w:p>
    <w:p w:rsidR="00A70FFD" w:rsidRDefault="00A70FFD" w:rsidP="00A70FFD">
      <w:pPr>
        <w:snapToGrid w:val="0"/>
        <w:spacing w:line="288" w:lineRule="auto"/>
        <w:ind w:firstLineChars="200" w:firstLine="402"/>
        <w:rPr>
          <w:rFonts w:ascii="宋体" w:hAnsi="宋体"/>
          <w:b/>
          <w:bCs/>
          <w:sz w:val="20"/>
          <w:szCs w:val="20"/>
        </w:rPr>
      </w:pP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>1.敬語（L3） 4学时理论课时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重点：敬语的三种类（尊敬语 自谦语 郑重语）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难点：敬语与普通</w:t>
      </w:r>
      <w:proofErr w:type="gramStart"/>
      <w:r>
        <w:rPr>
          <w:rFonts w:ascii="宋体" w:hAnsi="宋体" w:hint="eastAsia"/>
          <w:sz w:val="20"/>
          <w:szCs w:val="20"/>
        </w:rPr>
        <w:t>语表达</w:t>
      </w:r>
      <w:proofErr w:type="gramEnd"/>
      <w:r>
        <w:rPr>
          <w:rFonts w:ascii="宋体" w:hAnsi="宋体" w:hint="eastAsia"/>
          <w:sz w:val="20"/>
          <w:szCs w:val="20"/>
        </w:rPr>
        <w:t>上的转换（面对不同的人物）。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2.採用面接（新し言葉　会話解説　コミュニケーション能力を伝える）（L4） </w:t>
      </w:r>
      <w:r>
        <w:rPr>
          <w:rFonts w:ascii="MS Mincho" w:eastAsia="MS Mincho" w:hAnsi="MS Mincho" w:hint="eastAsia"/>
          <w:sz w:val="20"/>
          <w:szCs w:val="20"/>
          <w:lang w:eastAsia="ja-JP"/>
        </w:rPr>
        <w:t>6</w:t>
      </w:r>
      <w:r>
        <w:rPr>
          <w:rFonts w:ascii="宋体" w:hAnsi="宋体" w:hint="eastAsia"/>
          <w:sz w:val="20"/>
          <w:szCs w:val="20"/>
          <w:lang w:eastAsia="ja-JP"/>
        </w:rPr>
        <w:t>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   </w:t>
      </w:r>
      <w:r>
        <w:rPr>
          <w:rFonts w:ascii="宋体" w:hAnsi="宋体" w:hint="eastAsia"/>
          <w:sz w:val="20"/>
          <w:szCs w:val="20"/>
        </w:rPr>
        <w:t>重点：范文会话的理解和消化。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难点：面试规则、程序在模拟实践中的运用。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>3.入社初日の自己紹介とあいさつ（L3）  4学时理论课时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   </w:t>
      </w:r>
      <w:r>
        <w:rPr>
          <w:rFonts w:ascii="宋体" w:hAnsi="宋体" w:hint="eastAsia"/>
          <w:sz w:val="20"/>
          <w:szCs w:val="20"/>
        </w:rPr>
        <w:t>重点：自我介绍的表达。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难点：针对不同人际关系，在表达上的转换。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>4.電話（電話のかけ方　電話の取次ぎ方）（L4） 4学时理论课时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　 </w:t>
      </w:r>
      <w:r>
        <w:rPr>
          <w:rFonts w:ascii="宋体" w:hAnsi="宋体" w:hint="eastAsia"/>
          <w:sz w:val="20"/>
          <w:szCs w:val="20"/>
        </w:rPr>
        <w:t>重点：打电话接电话的规则及方式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难点：针对不同人物关系，在使用语言上的区别。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>5.訪問と応対（訪問前の準備　受付で面会を申し込む）（L4）  4学时理论课时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　 </w:t>
      </w:r>
      <w:r>
        <w:rPr>
          <w:rFonts w:ascii="宋体" w:hAnsi="宋体" w:hint="eastAsia"/>
          <w:sz w:val="20"/>
          <w:szCs w:val="20"/>
        </w:rPr>
        <w:t>重点：访问和应对的礼仪规范。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难点：对应不同人物使用语言的差异。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6.感謝　（お礼の言い方　感謝の表現の言葉）（L4）  </w:t>
      </w:r>
      <w:r>
        <w:rPr>
          <w:rFonts w:ascii="MS Mincho" w:eastAsia="MS Mincho" w:hAnsi="MS Mincho" w:hint="eastAsia"/>
          <w:sz w:val="20"/>
          <w:szCs w:val="20"/>
          <w:lang w:eastAsia="ja-JP"/>
        </w:rPr>
        <w:t>2</w:t>
      </w:r>
      <w:r>
        <w:rPr>
          <w:rFonts w:ascii="宋体" w:hAnsi="宋体" w:hint="eastAsia"/>
          <w:sz w:val="20"/>
          <w:szCs w:val="20"/>
          <w:lang w:eastAsia="ja-JP"/>
        </w:rPr>
        <w:t>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　 </w:t>
      </w:r>
      <w:r>
        <w:rPr>
          <w:rFonts w:ascii="宋体" w:hAnsi="宋体" w:hint="eastAsia"/>
          <w:sz w:val="20"/>
          <w:szCs w:val="20"/>
        </w:rPr>
        <w:t>重点：关于感谢的文化习惯及方式。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难点：不同文化习惯在交往中需要注意要点。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>7.お詫び　（仕事上の失敗をお詫び　私的なことでお詫び）（L4）  2学时理论课时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　 </w:t>
      </w:r>
      <w:r>
        <w:rPr>
          <w:rFonts w:ascii="宋体" w:hAnsi="宋体" w:hint="eastAsia"/>
          <w:sz w:val="20"/>
          <w:szCs w:val="20"/>
        </w:rPr>
        <w:t>重点：对待上司、客户、同事的致歉。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难点：歉意表达的语言习惯。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>8.確認　（予定の確認　確認の表現　ホウレンソウ）（L5）  2学时理论课时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　 </w:t>
      </w:r>
      <w:r>
        <w:rPr>
          <w:rFonts w:ascii="宋体" w:hAnsi="宋体" w:hint="eastAsia"/>
          <w:sz w:val="20"/>
          <w:szCs w:val="20"/>
        </w:rPr>
        <w:t>重点：各种预定的确认习惯 确认的表达。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</w:rPr>
        <w:t xml:space="preserve">   </w:t>
      </w:r>
      <w:r>
        <w:rPr>
          <w:rFonts w:ascii="宋体" w:hAnsi="宋体" w:hint="eastAsia"/>
          <w:sz w:val="20"/>
          <w:szCs w:val="20"/>
          <w:lang w:eastAsia="ja-JP"/>
        </w:rPr>
        <w:t>难点：理解和掌握“ホウレンソウ”的内涵。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>9.依頼と断り方（同僚への依頼　上司からの命令、指示　依頼の断り方）（L5）  2学时理论课时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　 </w:t>
      </w:r>
      <w:r>
        <w:rPr>
          <w:rFonts w:ascii="宋体" w:hAnsi="宋体" w:hint="eastAsia"/>
          <w:sz w:val="20"/>
          <w:szCs w:val="20"/>
        </w:rPr>
        <w:t>重点：各种委托和拒绝的方式方法。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难点：把握各种人际关系里拒绝的方式方法。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  <w:lang w:eastAsia="ja-JP"/>
        </w:rPr>
      </w:pPr>
      <w:r>
        <w:rPr>
          <w:rFonts w:ascii="宋体" w:hAnsi="宋体" w:hint="eastAsia"/>
          <w:sz w:val="20"/>
          <w:szCs w:val="20"/>
          <w:lang w:eastAsia="ja-JP"/>
        </w:rPr>
        <w:t>10.会議　（打ち合わせ、会議の準備をする　打ち合わせ、会議出席する）（L5）  2学时理论课时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  <w:lang w:eastAsia="ja-JP"/>
        </w:rPr>
        <w:t xml:space="preserve">　 </w:t>
      </w:r>
      <w:r>
        <w:rPr>
          <w:rFonts w:ascii="宋体" w:hAnsi="宋体" w:hint="eastAsia"/>
          <w:sz w:val="20"/>
          <w:szCs w:val="20"/>
        </w:rPr>
        <w:t>重点：会议委托前的开场白及准备、会议出席等规则。</w:t>
      </w:r>
    </w:p>
    <w:p w:rsidR="00A70FFD" w:rsidRDefault="00A70FFD" w:rsidP="00A70FFD">
      <w:pPr>
        <w:snapToGrid w:val="0"/>
        <w:spacing w:line="288" w:lineRule="auto"/>
        <w:ind w:firstLineChars="200" w:firstLine="400"/>
        <w:rPr>
          <w:rFonts w:ascii="宋体" w:hAnsi="宋体"/>
          <w:sz w:val="20"/>
          <w:szCs w:val="20"/>
        </w:rPr>
      </w:pPr>
      <w:r>
        <w:rPr>
          <w:rFonts w:ascii="宋体" w:hAnsi="宋体" w:hint="eastAsia"/>
          <w:sz w:val="20"/>
          <w:szCs w:val="20"/>
        </w:rPr>
        <w:t xml:space="preserve">   难点：委托的常用表达和拒绝方式表达。</w:t>
      </w:r>
    </w:p>
    <w:p w:rsidR="00A70FFD" w:rsidRDefault="00A70FFD" w:rsidP="00A70FFD">
      <w:pPr>
        <w:snapToGrid w:val="0"/>
        <w:spacing w:line="288" w:lineRule="auto"/>
        <w:ind w:right="2520"/>
        <w:rPr>
          <w:rFonts w:ascii="黑体" w:eastAsia="黑体" w:hAnsi="宋体"/>
          <w:sz w:val="24"/>
        </w:rPr>
      </w:pPr>
    </w:p>
    <w:p w:rsidR="00A70FFD" w:rsidRDefault="00A70FFD" w:rsidP="00A70FFD">
      <w:pPr>
        <w:snapToGrid w:val="0"/>
        <w:spacing w:line="288" w:lineRule="auto"/>
        <w:ind w:right="2520" w:firstLineChars="200" w:firstLine="480"/>
        <w:rPr>
          <w:sz w:val="20"/>
          <w:szCs w:val="20"/>
        </w:rPr>
      </w:pPr>
      <w:r>
        <w:rPr>
          <w:rFonts w:ascii="黑体" w:eastAsia="黑体" w:hAnsi="宋体" w:hint="eastAsia"/>
          <w:sz w:val="24"/>
        </w:rPr>
        <w:lastRenderedPageBreak/>
        <w:t>七、评价方式与成绩</w:t>
      </w:r>
    </w:p>
    <w:tbl>
      <w:tblPr>
        <w:tblpPr w:leftFromText="180" w:rightFromText="180" w:vertAnchor="text" w:horzAnchor="page" w:tblpX="1853" w:tblpY="260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5103"/>
        <w:gridCol w:w="1843"/>
      </w:tblGrid>
      <w:tr w:rsidR="00A70FFD" w:rsidTr="00C80448">
        <w:tc>
          <w:tcPr>
            <w:tcW w:w="1809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70FFD" w:rsidTr="00C80448">
        <w:tc>
          <w:tcPr>
            <w:tcW w:w="1809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184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A70FFD" w:rsidTr="00C80448">
        <w:tc>
          <w:tcPr>
            <w:tcW w:w="1809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A70FFD" w:rsidTr="00C80448">
        <w:tc>
          <w:tcPr>
            <w:tcW w:w="1809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A70FFD" w:rsidTr="00C80448">
        <w:tc>
          <w:tcPr>
            <w:tcW w:w="1809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1843" w:type="dxa"/>
          </w:tcPr>
          <w:p w:rsidR="00A70FFD" w:rsidRDefault="00A70FFD" w:rsidP="00A70FFD">
            <w:pPr>
              <w:snapToGrid w:val="0"/>
              <w:spacing w:beforeLines="50" w:before="156" w:afterLines="50" w:after="156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A70FFD" w:rsidRDefault="00A70FFD" w:rsidP="00A70FFD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A70FFD" w:rsidRDefault="00A70FFD" w:rsidP="00A70FFD">
      <w:pPr>
        <w:snapToGrid w:val="0"/>
        <w:spacing w:before="120" w:after="120" w:line="288" w:lineRule="auto"/>
        <w:ind w:firstLineChars="200" w:firstLine="400"/>
        <w:rPr>
          <w:rFonts w:ascii="宋体" w:hAnsi="宋体"/>
          <w:sz w:val="20"/>
          <w:szCs w:val="20"/>
          <w:highlight w:val="yellow"/>
        </w:rPr>
      </w:pPr>
    </w:p>
    <w:p w:rsidR="00A70FFD" w:rsidRDefault="00A70FFD" w:rsidP="00A70FFD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撰写人：马敬</w:t>
      </w:r>
      <w:r>
        <w:rPr>
          <w:rFonts w:hint="eastAsia"/>
          <w:sz w:val="28"/>
          <w:szCs w:val="28"/>
        </w:rPr>
        <w:t xml:space="preserve">                   </w:t>
      </w:r>
      <w:r>
        <w:rPr>
          <w:rFonts w:hint="eastAsia"/>
          <w:sz w:val="28"/>
          <w:szCs w:val="28"/>
        </w:rPr>
        <w:t>系主任审核签名：</w:t>
      </w:r>
    </w:p>
    <w:p w:rsidR="00A70FFD" w:rsidRDefault="00A70FFD" w:rsidP="00A70FFD">
      <w:pPr>
        <w:snapToGrid w:val="0"/>
        <w:spacing w:line="288" w:lineRule="auto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审核时间：</w:t>
      </w:r>
      <w:r>
        <w:rPr>
          <w:rFonts w:hint="eastAsia"/>
          <w:sz w:val="28"/>
          <w:szCs w:val="28"/>
        </w:rPr>
        <w:t xml:space="preserve">                       </w:t>
      </w:r>
    </w:p>
    <w:p w:rsidR="00A70FFD" w:rsidRDefault="00A70FFD" w:rsidP="00A70FFD"/>
    <w:p w:rsidR="00680EB8" w:rsidRPr="00A70FFD" w:rsidRDefault="00680EB8" w:rsidP="00A70FFD">
      <w:pPr>
        <w:widowControl/>
        <w:jc w:val="left"/>
        <w:rPr>
          <w:b/>
          <w:sz w:val="28"/>
          <w:szCs w:val="30"/>
        </w:rPr>
      </w:pPr>
      <w:bookmarkStart w:id="1" w:name="_GoBack"/>
      <w:bookmarkEnd w:id="1"/>
    </w:p>
    <w:sectPr w:rsidR="00680EB8" w:rsidRPr="00A70FFD" w:rsidSect="00FE17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85A" w:rsidRDefault="000E285A" w:rsidP="007E0D92">
      <w:r>
        <w:separator/>
      </w:r>
    </w:p>
  </w:endnote>
  <w:endnote w:type="continuationSeparator" w:id="0">
    <w:p w:rsidR="000E285A" w:rsidRDefault="000E285A" w:rsidP="007E0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85A" w:rsidRDefault="000E285A" w:rsidP="007E0D92">
      <w:r>
        <w:separator/>
      </w:r>
    </w:p>
  </w:footnote>
  <w:footnote w:type="continuationSeparator" w:id="0">
    <w:p w:rsidR="000E285A" w:rsidRDefault="000E285A" w:rsidP="007E0D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5971DA"/>
    <w:multiLevelType w:val="singleLevel"/>
    <w:tmpl w:val="DA5971DA"/>
    <w:lvl w:ilvl="0">
      <w:start w:val="1"/>
      <w:numFmt w:val="decimal"/>
      <w:suff w:val="nothing"/>
      <w:lvlText w:val="%1、"/>
      <w:lvlJc w:val="left"/>
    </w:lvl>
  </w:abstractNum>
  <w:abstractNum w:abstractNumId="1">
    <w:nsid w:val="FAAC9395"/>
    <w:multiLevelType w:val="singleLevel"/>
    <w:tmpl w:val="FAAC9395"/>
    <w:lvl w:ilvl="0">
      <w:start w:val="1"/>
      <w:numFmt w:val="decimal"/>
      <w:suff w:val="nothing"/>
      <w:lvlText w:val="%1、"/>
      <w:lvlJc w:val="left"/>
    </w:lvl>
  </w:abstractNum>
  <w:abstractNum w:abstractNumId="2">
    <w:nsid w:val="04D229FB"/>
    <w:multiLevelType w:val="multilevel"/>
    <w:tmpl w:val="04D229FB"/>
    <w:lvl w:ilvl="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ascii="宋体" w:hAnsi="宋体" w:cs="Helvetica" w:hint="default"/>
      </w:rPr>
    </w:lvl>
    <w:lvl w:ilvl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5F36CCF"/>
    <w:multiLevelType w:val="multilevel"/>
    <w:tmpl w:val="05F36CCF"/>
    <w:lvl w:ilvl="0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>
    <w:nsid w:val="58ABC615"/>
    <w:multiLevelType w:val="singleLevel"/>
    <w:tmpl w:val="58ABC615"/>
    <w:lvl w:ilvl="0">
      <w:start w:val="7"/>
      <w:numFmt w:val="decimal"/>
      <w:suff w:val="nothing"/>
      <w:lvlText w:val="%1."/>
      <w:lvlJc w:val="left"/>
    </w:lvl>
  </w:abstractNum>
  <w:abstractNum w:abstractNumId="5">
    <w:nsid w:val="59B3DFE8"/>
    <w:multiLevelType w:val="singleLevel"/>
    <w:tmpl w:val="59B3DFE8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749"/>
    <w:rsid w:val="00000941"/>
    <w:rsid w:val="000137D9"/>
    <w:rsid w:val="00015087"/>
    <w:rsid w:val="00045ED2"/>
    <w:rsid w:val="000E285A"/>
    <w:rsid w:val="00114D6A"/>
    <w:rsid w:val="00130B0F"/>
    <w:rsid w:val="001766EE"/>
    <w:rsid w:val="001873A6"/>
    <w:rsid w:val="00195B14"/>
    <w:rsid w:val="001A1DAA"/>
    <w:rsid w:val="001B2998"/>
    <w:rsid w:val="001C1B93"/>
    <w:rsid w:val="001D0D84"/>
    <w:rsid w:val="00201C30"/>
    <w:rsid w:val="00216961"/>
    <w:rsid w:val="0027174A"/>
    <w:rsid w:val="00295C0D"/>
    <w:rsid w:val="002D504B"/>
    <w:rsid w:val="002D7B54"/>
    <w:rsid w:val="00314106"/>
    <w:rsid w:val="00340A17"/>
    <w:rsid w:val="00341524"/>
    <w:rsid w:val="00352907"/>
    <w:rsid w:val="003772F1"/>
    <w:rsid w:val="0037771E"/>
    <w:rsid w:val="00377A75"/>
    <w:rsid w:val="00380577"/>
    <w:rsid w:val="0038309C"/>
    <w:rsid w:val="003A1BB7"/>
    <w:rsid w:val="003A3FFC"/>
    <w:rsid w:val="003A63EF"/>
    <w:rsid w:val="003B76DC"/>
    <w:rsid w:val="003C2C4C"/>
    <w:rsid w:val="003D0AB6"/>
    <w:rsid w:val="003F16AE"/>
    <w:rsid w:val="00416C1A"/>
    <w:rsid w:val="00417BFC"/>
    <w:rsid w:val="00447669"/>
    <w:rsid w:val="0045045A"/>
    <w:rsid w:val="00485039"/>
    <w:rsid w:val="0048729A"/>
    <w:rsid w:val="004B0E5E"/>
    <w:rsid w:val="004D67C4"/>
    <w:rsid w:val="00503A6F"/>
    <w:rsid w:val="00547DF9"/>
    <w:rsid w:val="00565973"/>
    <w:rsid w:val="005769EF"/>
    <w:rsid w:val="005876A5"/>
    <w:rsid w:val="00597DC2"/>
    <w:rsid w:val="005B1E1D"/>
    <w:rsid w:val="005B3E0A"/>
    <w:rsid w:val="00636B11"/>
    <w:rsid w:val="00653842"/>
    <w:rsid w:val="00655DCC"/>
    <w:rsid w:val="00680EB8"/>
    <w:rsid w:val="006B539D"/>
    <w:rsid w:val="006E0098"/>
    <w:rsid w:val="006E2BC9"/>
    <w:rsid w:val="007C7C70"/>
    <w:rsid w:val="007E0D92"/>
    <w:rsid w:val="007F1B3B"/>
    <w:rsid w:val="007F75FB"/>
    <w:rsid w:val="008133FC"/>
    <w:rsid w:val="00836008"/>
    <w:rsid w:val="008561B1"/>
    <w:rsid w:val="00881AFA"/>
    <w:rsid w:val="008A4685"/>
    <w:rsid w:val="008B0C19"/>
    <w:rsid w:val="008C7316"/>
    <w:rsid w:val="008E0BB1"/>
    <w:rsid w:val="008E5D3D"/>
    <w:rsid w:val="008F3706"/>
    <w:rsid w:val="009268A7"/>
    <w:rsid w:val="00941839"/>
    <w:rsid w:val="009A25E8"/>
    <w:rsid w:val="009A7BCE"/>
    <w:rsid w:val="009B0A4A"/>
    <w:rsid w:val="009B5FF1"/>
    <w:rsid w:val="009D1130"/>
    <w:rsid w:val="009D7DAC"/>
    <w:rsid w:val="009F0ABA"/>
    <w:rsid w:val="009F6041"/>
    <w:rsid w:val="00A01F2B"/>
    <w:rsid w:val="00A10AEF"/>
    <w:rsid w:val="00A3202C"/>
    <w:rsid w:val="00A409C1"/>
    <w:rsid w:val="00A46AE1"/>
    <w:rsid w:val="00A70FFD"/>
    <w:rsid w:val="00AA3DB5"/>
    <w:rsid w:val="00B603B0"/>
    <w:rsid w:val="00B64D0C"/>
    <w:rsid w:val="00BB41C8"/>
    <w:rsid w:val="00BD56E8"/>
    <w:rsid w:val="00BE3736"/>
    <w:rsid w:val="00BF0ED6"/>
    <w:rsid w:val="00BF2721"/>
    <w:rsid w:val="00C067DD"/>
    <w:rsid w:val="00C17FE6"/>
    <w:rsid w:val="00C41322"/>
    <w:rsid w:val="00C45C25"/>
    <w:rsid w:val="00C55567"/>
    <w:rsid w:val="00C63FD8"/>
    <w:rsid w:val="00C72331"/>
    <w:rsid w:val="00C80BED"/>
    <w:rsid w:val="00CB5D57"/>
    <w:rsid w:val="00CD4429"/>
    <w:rsid w:val="00CD6FD9"/>
    <w:rsid w:val="00D20AB5"/>
    <w:rsid w:val="00D33367"/>
    <w:rsid w:val="00D37F78"/>
    <w:rsid w:val="00D41851"/>
    <w:rsid w:val="00DB3395"/>
    <w:rsid w:val="00DC1F6F"/>
    <w:rsid w:val="00DC7DB5"/>
    <w:rsid w:val="00DD7EBA"/>
    <w:rsid w:val="00DE2B85"/>
    <w:rsid w:val="00E21D51"/>
    <w:rsid w:val="00E529D8"/>
    <w:rsid w:val="00E62480"/>
    <w:rsid w:val="00E7702E"/>
    <w:rsid w:val="00E93612"/>
    <w:rsid w:val="00EB2D1D"/>
    <w:rsid w:val="00ED51A3"/>
    <w:rsid w:val="00ED53D6"/>
    <w:rsid w:val="00F064B1"/>
    <w:rsid w:val="00F81A77"/>
    <w:rsid w:val="00F903AC"/>
    <w:rsid w:val="00F94D88"/>
    <w:rsid w:val="00FB3876"/>
    <w:rsid w:val="00FD4658"/>
    <w:rsid w:val="00FE1749"/>
    <w:rsid w:val="00FF3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F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FFD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3772F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E1749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qFormat/>
    <w:rsid w:val="00FE1749"/>
    <w:rPr>
      <w:color w:val="0000FF" w:themeColor="hyperlink"/>
      <w:u w:val="single"/>
    </w:rPr>
  </w:style>
  <w:style w:type="character" w:customStyle="1" w:styleId="1Char">
    <w:name w:val="标题 1 Char"/>
    <w:basedOn w:val="a0"/>
    <w:link w:val="1"/>
    <w:uiPriority w:val="9"/>
    <w:rsid w:val="003772F1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semiHidden/>
    <w:unhideWhenUsed/>
    <w:qFormat/>
    <w:rsid w:val="003772F1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3772F1"/>
    <w:pPr>
      <w:widowControl/>
      <w:spacing w:after="100" w:line="276" w:lineRule="auto"/>
      <w:jc w:val="left"/>
    </w:pPr>
    <w:rPr>
      <w:kern w:val="0"/>
      <w:sz w:val="22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3772F1"/>
    <w:pPr>
      <w:widowControl/>
      <w:spacing w:after="100" w:line="276" w:lineRule="auto"/>
      <w:ind w:left="440"/>
      <w:jc w:val="left"/>
    </w:pPr>
    <w:rPr>
      <w:kern w:val="0"/>
      <w:sz w:val="22"/>
    </w:rPr>
  </w:style>
  <w:style w:type="paragraph" w:styleId="a5">
    <w:name w:val="Balloon Text"/>
    <w:basedOn w:val="a"/>
    <w:link w:val="Char"/>
    <w:uiPriority w:val="99"/>
    <w:semiHidden/>
    <w:unhideWhenUsed/>
    <w:rsid w:val="003772F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3772F1"/>
    <w:rPr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7E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7E0D92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7E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7E0D92"/>
    <w:rPr>
      <w:sz w:val="18"/>
      <w:szCs w:val="18"/>
    </w:rPr>
  </w:style>
  <w:style w:type="paragraph" w:styleId="a8">
    <w:name w:val="Normal (Web)"/>
    <w:basedOn w:val="a"/>
    <w:uiPriority w:val="99"/>
    <w:unhideWhenUsed/>
    <w:qFormat/>
    <w:rsid w:val="00114D6A"/>
    <w:pPr>
      <w:spacing w:before="100" w:beforeAutospacing="1" w:after="100" w:afterAutospacing="1"/>
      <w:jc w:val="left"/>
    </w:pPr>
    <w:rPr>
      <w:rFonts w:ascii="Times New Roman" w:eastAsia="宋体" w:hAnsi="Times New Roman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3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7437B-2962-4628-B79B-49EA3C5D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411</Words>
  <Characters>2349</Characters>
  <Application>Microsoft Office Word</Application>
  <DocSecurity>0</DocSecurity>
  <Lines>19</Lines>
  <Paragraphs>5</Paragraphs>
  <ScaleCrop>false</ScaleCrop>
  <Company>Microsoft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AutoBVT</cp:lastModifiedBy>
  <cp:revision>3</cp:revision>
  <dcterms:created xsi:type="dcterms:W3CDTF">2020-12-29T06:45:00Z</dcterms:created>
  <dcterms:modified xsi:type="dcterms:W3CDTF">2020-12-29T06:46:00Z</dcterms:modified>
</cp:coreProperties>
</file>