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0F6A" w:rsidRDefault="00AD0F6A">
      <w:pPr>
        <w:snapToGrid w:val="0"/>
        <w:jc w:val="center"/>
        <w:rPr>
          <w:sz w:val="6"/>
          <w:szCs w:val="6"/>
        </w:rPr>
      </w:pPr>
    </w:p>
    <w:p w:rsidR="00AD0F6A" w:rsidRDefault="00AD0F6A">
      <w:pPr>
        <w:snapToGrid w:val="0"/>
        <w:jc w:val="center"/>
        <w:rPr>
          <w:sz w:val="6"/>
          <w:szCs w:val="6"/>
        </w:rPr>
      </w:pPr>
    </w:p>
    <w:p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002001</w:t>
            </w:r>
            <w:r w:rsidR="0020009A">
              <w:rPr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基础日语</w:t>
            </w: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Ⅳ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160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AD0F6A" w:rsidRDefault="0098098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魏嘉敏、黄爱民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AD0F6A" w:rsidRDefault="0098098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20056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@gench.edu.cn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AD0F6A" w:rsidRDefault="00167EC7" w:rsidP="0098098F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</w:t>
            </w:r>
            <w:r w:rsidR="002A61CF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9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98098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1、2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AD0F6A" w:rsidRDefault="0098098F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二</w:t>
            </w:r>
            <w:r w:rsidR="00F523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205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等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375F2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三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下午5、6节，地点：</w:t>
            </w:r>
            <w:r w:rsidR="00491F8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职业技术学院118室或网络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《综合日语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4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》，张鸿成，大连理工大学出版社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1.《新日语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N2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教程》，张鸿成，上海译文出版社</w:t>
            </w:r>
          </w:p>
          <w:p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2.《新日本语教程中级（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）》，张厚泉，人民教育出版社</w:t>
            </w:r>
          </w:p>
          <w:p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3.《新日本语教程中级（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）》，张厚泉，人民教育出版社</w:t>
            </w:r>
          </w:p>
        </w:tc>
      </w:tr>
    </w:tbl>
    <w:p w:rsidR="00AD0F6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「またとない天敵」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「時間の感じ方」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「苦痛のおかげで」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「責任と言うもの」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「読書の方法」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第六课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「心を伝える言葉」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第七课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「日本の風土と言語生活」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第八课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「友情について」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第九课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「会社とサラリーマン」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「子供の行き方」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「ストレス社会をうまく生き抜く」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「日本人と自然環境」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「旅行にお土産はつきもの」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「代理人」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「愛用の時計」</w:t>
            </w:r>
          </w:p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单词、语法、词汇解释、课文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DB602F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556B60" w:rsidRDefault="00556B60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総復習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讲解、做练习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:rsidR="002729D6" w:rsidRDefault="002729D6" w:rsidP="002729D6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:rsidR="002729D6" w:rsidRPr="002729D6" w:rsidRDefault="002729D6" w:rsidP="002729D6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2729D6">
        <w:rPr>
          <w:rFonts w:ascii="仿宋" w:eastAsia="仿宋" w:hAnsi="仿宋"/>
          <w:color w:val="000000"/>
          <w:position w:val="-20"/>
          <w:lang w:eastAsia="zh-CN"/>
        </w:rPr>
        <w:t>备注：</w:t>
      </w:r>
    </w:p>
    <w:p w:rsidR="002729D6" w:rsidRPr="002729D6" w:rsidRDefault="002729D6" w:rsidP="002729D6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2729D6">
        <w:rPr>
          <w:rFonts w:ascii="仿宋" w:eastAsia="仿宋" w:hAnsi="仿宋"/>
          <w:color w:val="000000"/>
          <w:position w:val="-20"/>
          <w:lang w:eastAsia="zh-CN"/>
        </w:rPr>
        <w:t>教学内容不宜简单地填写第几章、第几节，应就教学内容本身做简单明了的概括；</w:t>
      </w:r>
    </w:p>
    <w:p w:rsidR="002729D6" w:rsidRPr="002729D6" w:rsidRDefault="002729D6" w:rsidP="002729D6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2729D6">
        <w:rPr>
          <w:rFonts w:ascii="仿宋" w:eastAsia="仿宋" w:hAnsi="仿宋" w:hint="eastAsia"/>
          <w:color w:val="000000"/>
          <w:position w:val="-20"/>
          <w:lang w:eastAsia="zh-CN"/>
        </w:rPr>
        <w:t>教学</w:t>
      </w:r>
      <w:r w:rsidRPr="002729D6">
        <w:rPr>
          <w:rFonts w:ascii="仿宋" w:eastAsia="仿宋" w:hAnsi="仿宋" w:hint="eastAsia"/>
          <w:color w:val="000000"/>
          <w:position w:val="-20"/>
        </w:rPr>
        <w:t>方式为讲课、实验、讨论</w:t>
      </w:r>
      <w:r w:rsidRPr="002729D6">
        <w:rPr>
          <w:rFonts w:ascii="仿宋" w:eastAsia="仿宋" w:hAnsi="仿宋" w:hint="eastAsia"/>
          <w:color w:val="000000"/>
          <w:position w:val="-20"/>
          <w:lang w:eastAsia="zh-CN"/>
        </w:rPr>
        <w:t>课</w:t>
      </w:r>
      <w:r w:rsidRPr="002729D6">
        <w:rPr>
          <w:rFonts w:ascii="仿宋" w:eastAsia="仿宋" w:hAnsi="仿宋" w:hint="eastAsia"/>
          <w:color w:val="000000"/>
          <w:position w:val="-20"/>
        </w:rPr>
        <w:t>、</w:t>
      </w:r>
      <w:r w:rsidRPr="002729D6">
        <w:rPr>
          <w:rFonts w:ascii="仿宋" w:eastAsia="仿宋" w:hAnsi="仿宋" w:hint="eastAsia"/>
          <w:color w:val="000000"/>
          <w:position w:val="-20"/>
          <w:lang w:eastAsia="zh-CN"/>
        </w:rPr>
        <w:t>习题课、</w:t>
      </w:r>
      <w:r w:rsidRPr="002729D6">
        <w:rPr>
          <w:rFonts w:ascii="仿宋" w:eastAsia="仿宋" w:hAnsi="仿宋" w:hint="eastAsia"/>
          <w:color w:val="000000"/>
          <w:position w:val="-20"/>
        </w:rPr>
        <w:t>参观、</w:t>
      </w:r>
      <w:r w:rsidRPr="002729D6">
        <w:rPr>
          <w:rFonts w:ascii="仿宋" w:eastAsia="仿宋" w:hAnsi="仿宋"/>
          <w:color w:val="000000"/>
          <w:position w:val="-20"/>
        </w:rPr>
        <w:t>边讲边练</w:t>
      </w:r>
      <w:r w:rsidRPr="002729D6">
        <w:rPr>
          <w:rFonts w:ascii="仿宋" w:eastAsia="仿宋" w:hAnsi="仿宋" w:hint="eastAsia"/>
          <w:color w:val="000000"/>
          <w:position w:val="-20"/>
        </w:rPr>
        <w:t>、</w:t>
      </w:r>
      <w:r w:rsidRPr="002729D6">
        <w:rPr>
          <w:rFonts w:ascii="仿宋" w:eastAsia="仿宋" w:hAnsi="仿宋" w:hint="eastAsia"/>
          <w:color w:val="000000"/>
          <w:position w:val="-20"/>
          <w:lang w:eastAsia="zh-CN"/>
        </w:rPr>
        <w:t>汇报</w:t>
      </w:r>
      <w:r w:rsidRPr="002729D6">
        <w:rPr>
          <w:rFonts w:ascii="仿宋" w:eastAsia="仿宋" w:hAnsi="仿宋" w:hint="eastAsia"/>
          <w:color w:val="000000"/>
          <w:position w:val="-20"/>
        </w:rPr>
        <w:t>、考核</w:t>
      </w:r>
      <w:r w:rsidRPr="002729D6">
        <w:rPr>
          <w:rFonts w:ascii="仿宋" w:eastAsia="仿宋" w:hAnsi="仿宋" w:hint="eastAsia"/>
          <w:color w:val="000000"/>
          <w:position w:val="-20"/>
          <w:lang w:eastAsia="zh-CN"/>
        </w:rPr>
        <w:t>等；</w:t>
      </w:r>
    </w:p>
    <w:p w:rsidR="002729D6" w:rsidRPr="002729D6" w:rsidRDefault="002729D6" w:rsidP="002729D6">
      <w:pPr>
        <w:tabs>
          <w:tab w:val="left" w:pos="3420"/>
          <w:tab w:val="left" w:pos="7560"/>
        </w:tabs>
        <w:spacing w:beforeLines="20" w:before="72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2729D6">
        <w:rPr>
          <w:rFonts w:ascii="仿宋" w:eastAsia="仿宋" w:hAnsi="仿宋" w:hint="eastAsia"/>
          <w:color w:val="000000"/>
          <w:position w:val="-20"/>
          <w:lang w:eastAsia="zh-CN"/>
        </w:rPr>
        <w:t>评价方式为期末考试“1”及过程考核“X</w:t>
      </w:r>
      <w:r w:rsidRPr="002729D6">
        <w:rPr>
          <w:rFonts w:ascii="仿宋" w:eastAsia="仿宋" w:hAnsi="仿宋"/>
          <w:color w:val="000000"/>
          <w:position w:val="-20"/>
          <w:lang w:eastAsia="zh-CN"/>
        </w:rPr>
        <w:t>”</w:t>
      </w:r>
      <w:r w:rsidRPr="002729D6">
        <w:rPr>
          <w:rFonts w:ascii="仿宋" w:eastAsia="仿宋" w:hAnsi="仿宋" w:hint="eastAsia"/>
          <w:color w:val="000000"/>
          <w:position w:val="-20"/>
          <w:lang w:eastAsia="zh-CN"/>
        </w:rPr>
        <w:t>，其中“1”为教学大纲中规定的形式；“X”可由任课教师或课程组自行确定（同一门课程多位教师任课的须由课程组统一X的方式及比例</w:t>
      </w:r>
      <w:r w:rsidRPr="002729D6">
        <w:rPr>
          <w:rFonts w:ascii="仿宋" w:eastAsia="仿宋" w:hAnsi="仿宋"/>
          <w:color w:val="000000"/>
          <w:position w:val="-20"/>
          <w:lang w:eastAsia="zh-CN"/>
        </w:rPr>
        <w:t>）</w:t>
      </w:r>
      <w:r w:rsidRPr="002729D6">
        <w:rPr>
          <w:rFonts w:ascii="仿宋" w:eastAsia="仿宋" w:hAnsi="仿宋" w:hint="eastAsia"/>
          <w:color w:val="000000"/>
          <w:position w:val="-20"/>
          <w:lang w:eastAsia="zh-CN"/>
        </w:rPr>
        <w:t>。包括纸笔测验、课堂展示、阶段论文、调查（分析）报告、综合报</w:t>
      </w:r>
      <w:r w:rsidRPr="002729D6">
        <w:rPr>
          <w:rFonts w:ascii="仿宋" w:eastAsia="仿宋" w:hAnsi="仿宋" w:hint="eastAsia"/>
          <w:color w:val="000000"/>
          <w:position w:val="-20"/>
          <w:lang w:eastAsia="zh-CN"/>
        </w:rPr>
        <w:lastRenderedPageBreak/>
        <w:t>告、读书笔记、小实验、小制作、小程序、小设计等，在表中相应的位置填入“1”和“X”的方式及成绩占比。</w:t>
      </w:r>
    </w:p>
    <w:p w:rsidR="00AD0F6A" w:rsidRPr="00B66E70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MS Mincho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B66E70" w:rsidRPr="0098098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黄爱民</w:t>
      </w:r>
      <w:r w:rsidR="00B66E70">
        <w:rPr>
          <w:rFonts w:ascii="MS Mincho" w:eastAsia="MS Mincho" w:hAnsi="MS Mincho" w:hint="eastAsia"/>
          <w:color w:val="000000"/>
          <w:position w:val="-20"/>
          <w:sz w:val="28"/>
          <w:szCs w:val="28"/>
          <w:lang w:eastAsia="zh-CN"/>
        </w:rPr>
        <w:t>、</w:t>
      </w:r>
      <w:r w:rsidR="00B66E70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魏嘉敏</w:t>
      </w:r>
      <w:bookmarkStart w:id="0" w:name="_GoBack"/>
      <w:bookmarkEnd w:id="0"/>
    </w:p>
    <w:p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 w:rsidR="00F77539" w:rsidRPr="00A4048D">
        <w:rPr>
          <w:rFonts w:ascii="仿宋" w:eastAsia="仿宋" w:hAnsi="仿宋"/>
          <w:noProof/>
          <w:lang w:eastAsia="zh-CN"/>
        </w:rPr>
        <w:drawing>
          <wp:anchor distT="0" distB="0" distL="114300" distR="114300" simplePos="0" relativeHeight="251658240" behindDoc="0" locked="0" layoutInCell="1" allowOverlap="1" wp14:anchorId="7347ADD7" wp14:editId="1FE4FF8D">
            <wp:simplePos x="0" y="0"/>
            <wp:positionH relativeFrom="column">
              <wp:posOffset>1242695</wp:posOffset>
            </wp:positionH>
            <wp:positionV relativeFrom="paragraph">
              <wp:posOffset>86360</wp:posOffset>
            </wp:positionV>
            <wp:extent cx="741680" cy="422275"/>
            <wp:effectExtent l="0" t="0" r="1270" b="0"/>
            <wp:wrapSquare wrapText="bothSides"/>
            <wp:docPr id="5" name="图片 1" descr="C:\Users\左翼\AppData\Local\Temp\WeChat Files\12092137794442684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左翼\AppData\Local\Temp\WeChat Files\12092137794442684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4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680" cy="42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F7753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2021/02/26</w:t>
      </w:r>
    </w:p>
    <w:sectPr w:rsidR="00AD0F6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E8A" w:rsidRDefault="00FF4E8A">
      <w:r>
        <w:separator/>
      </w:r>
    </w:p>
  </w:endnote>
  <w:endnote w:type="continuationSeparator" w:id="0">
    <w:p w:rsidR="00FF4E8A" w:rsidRDefault="00FF4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B66E70">
      <w:rPr>
        <w:rStyle w:val="a6"/>
        <w:rFonts w:ascii="ITC Bookman Demi" w:eastAsia="DotumChe" w:hAnsi="ITC Bookman Demi"/>
        <w:noProof/>
        <w:color w:val="FFFFFF"/>
        <w:sz w:val="26"/>
        <w:szCs w:val="26"/>
      </w:rPr>
      <w:t>23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AD0F6A" w:rsidRDefault="00167EC7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E8A" w:rsidRDefault="00FF4E8A">
      <w:r>
        <w:separator/>
      </w:r>
    </w:p>
  </w:footnote>
  <w:footnote w:type="continuationSeparator" w:id="0">
    <w:p w:rsidR="00FF4E8A" w:rsidRDefault="00FF4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psCustomData="http://www.wps.cn/officeDocument/2013/wpsCustomData">
          <w:pict>
            <v:shape id="文本框 1" o:spid="_x0000_s1026" o:spt="202" type="#_x0000_t202" style="position:absolute;left:0pt;margin-left:42.55pt;margin-top:28.3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eSKm/TAAAACQEAAA8AAAAAAAAAAQAgAAAAIgAA&#10;AGRycy9kb3ducmV2LnhtbFBLAQIUABQAAAAIAIdO4kB2NpDiRgIAAFkEAAAOAAAAAAAAAAEAIAAA&#10;ACIBAABkcnMvZTJvRG9jLnhtbFBLBQYAAAAABgAGAFkBAADa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 w:eastAsia="宋体"/>
                        <w:spacing w:val="20"/>
                      </w:rPr>
                    </w:pPr>
                    <w:r>
                      <w:rPr>
                        <w:rFonts w:hint="eastAsia" w:ascii="宋体" w:hAnsi="宋体" w:eastAsia="宋体"/>
                        <w:spacing w:val="20"/>
                      </w:rPr>
                      <w:t>SJQU-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Q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（A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03971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729D6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22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56B60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3F51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4664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66E70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602F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77539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F77539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F77539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F77539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F77539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B35A924-B0B2-4DFC-91A6-60A9A06E0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1101</Words>
  <Characters>248</Characters>
  <Application>Microsoft Office Word</Application>
  <DocSecurity>0</DocSecurity>
  <Lines>2</Lines>
  <Paragraphs>2</Paragraphs>
  <ScaleCrop>false</ScaleCrop>
  <Company>CMT</Company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36</cp:revision>
  <cp:lastPrinted>2021-03-05T08:01:00Z</cp:lastPrinted>
  <dcterms:created xsi:type="dcterms:W3CDTF">2019-02-21T04:31:00Z</dcterms:created>
  <dcterms:modified xsi:type="dcterms:W3CDTF">2021-03-05T09:37:00Z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