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0A2" w:rsidRDefault="001620A2" w:rsidP="001620A2">
      <w:pPr>
        <w:spacing w:line="288" w:lineRule="auto"/>
        <w:jc w:val="center"/>
        <w:rPr>
          <w:rFonts w:hint="eastAsia"/>
          <w:sz w:val="28"/>
          <w:szCs w:val="28"/>
        </w:rPr>
      </w:pPr>
      <w:r>
        <w:rPr>
          <w:noProof/>
        </w:rPr>
        <mc:AlternateContent>
          <mc:Choice Requires="wps">
            <w:drawing>
              <wp:anchor distT="0" distB="0" distL="114300" distR="114300" simplePos="0" relativeHeight="251659264" behindDoc="0" locked="0" layoutInCell="1" allowOverlap="1">
                <wp:simplePos x="0" y="0"/>
                <wp:positionH relativeFrom="page">
                  <wp:posOffset>1222375</wp:posOffset>
                </wp:positionH>
                <wp:positionV relativeFrom="page">
                  <wp:posOffset>894715</wp:posOffset>
                </wp:positionV>
                <wp:extent cx="2635250" cy="280670"/>
                <wp:effectExtent l="0" t="0" r="0"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1620A2" w:rsidRDefault="001620A2" w:rsidP="001620A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6.25pt;margin-top:70.4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" stroked="f" strokeweight=".5pt">
                <v:path arrowok="t"/>
                <v:textbox>
                  <w:txbxContent>
                    <w:p w:rsidR="001620A2" w:rsidRDefault="001620A2" w:rsidP="001620A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rsidR="001620A2" w:rsidRDefault="001620A2" w:rsidP="001620A2">
      <w:pPr>
        <w:pStyle w:val="1"/>
        <w:rPr>
          <w:rFonts w:hint="eastAsia"/>
        </w:rPr>
      </w:pPr>
      <w:bookmarkStart w:id="0" w:name="_Toc8617"/>
      <w:r>
        <w:rPr>
          <w:rFonts w:hint="eastAsia"/>
        </w:rPr>
        <w:t>【专业英语】</w:t>
      </w:r>
      <w:bookmarkEnd w:id="0"/>
    </w:p>
    <w:p w:rsidR="001620A2" w:rsidRDefault="001620A2" w:rsidP="001620A2">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English for Logistics</w:t>
      </w:r>
      <w:r>
        <w:rPr>
          <w:rFonts w:hint="eastAsia"/>
          <w:b/>
          <w:sz w:val="28"/>
          <w:szCs w:val="30"/>
        </w:rPr>
        <w:t>】</w:t>
      </w:r>
    </w:p>
    <w:p w:rsidR="001620A2" w:rsidRDefault="001620A2" w:rsidP="001620A2">
      <w:pPr>
        <w:spacing w:beforeLines="50" w:before="156" w:afterLines="50" w:after="156" w:line="288" w:lineRule="auto"/>
        <w:ind w:firstLineChars="150" w:firstLine="360"/>
        <w:rPr>
          <w:rFonts w:ascii="黑体" w:eastAsia="黑体" w:hAnsi="宋体" w:hint="eastAsia"/>
          <w:sz w:val="24"/>
        </w:rPr>
      </w:pPr>
      <w:bookmarkStart w:id="1" w:name="_Toc16236_WPSOffice_Level1"/>
      <w:r>
        <w:rPr>
          <w:rFonts w:ascii="黑体" w:eastAsia="黑体" w:hAnsi="宋体"/>
          <w:sz w:val="24"/>
        </w:rPr>
        <w:t>一</w:t>
      </w:r>
      <w:r>
        <w:rPr>
          <w:rFonts w:ascii="黑体" w:eastAsia="黑体" w:hAnsi="宋体" w:hint="eastAsia"/>
          <w:sz w:val="24"/>
        </w:rPr>
        <w:t>、</w:t>
      </w:r>
      <w:r>
        <w:rPr>
          <w:rFonts w:ascii="黑体" w:eastAsia="黑体" w:hAnsi="宋体"/>
          <w:sz w:val="24"/>
        </w:rPr>
        <w:t>基本信息</w:t>
      </w:r>
      <w:bookmarkEnd w:id="1"/>
    </w:p>
    <w:p w:rsidR="001620A2" w:rsidRDefault="001620A2" w:rsidP="001620A2">
      <w:pPr>
        <w:snapToGrid w:val="0"/>
        <w:spacing w:line="288" w:lineRule="auto"/>
        <w:ind w:firstLineChars="196" w:firstLine="394"/>
        <w:rPr>
          <w:b/>
          <w:bCs/>
          <w:color w:val="000000"/>
          <w:sz w:val="20"/>
          <w:szCs w:val="20"/>
        </w:rPr>
      </w:pPr>
      <w:r>
        <w:rPr>
          <w:rFonts w:hint="eastAsia"/>
          <w:b/>
          <w:bCs/>
          <w:color w:val="000000"/>
          <w:sz w:val="20"/>
          <w:szCs w:val="20"/>
        </w:rPr>
        <w:t>课程代码：【</w:t>
      </w:r>
      <w:r>
        <w:rPr>
          <w:rFonts w:hint="eastAsia"/>
          <w:color w:val="000000"/>
          <w:sz w:val="20"/>
          <w:szCs w:val="20"/>
        </w:rPr>
        <w:t>0040248</w:t>
      </w:r>
      <w:r>
        <w:rPr>
          <w:rFonts w:hint="eastAsia"/>
          <w:color w:val="000000"/>
          <w:sz w:val="20"/>
          <w:szCs w:val="20"/>
        </w:rPr>
        <w:t>】</w:t>
      </w:r>
    </w:p>
    <w:p w:rsidR="001620A2" w:rsidRDefault="001620A2" w:rsidP="001620A2">
      <w:pPr>
        <w:snapToGrid w:val="0"/>
        <w:spacing w:line="288" w:lineRule="auto"/>
        <w:ind w:firstLineChars="196" w:firstLine="394"/>
        <w:rPr>
          <w:rFonts w:hint="eastAsia"/>
          <w:b/>
          <w:bCs/>
          <w:color w:val="000000"/>
          <w:sz w:val="20"/>
          <w:szCs w:val="20"/>
        </w:rPr>
      </w:pPr>
      <w:r>
        <w:rPr>
          <w:rFonts w:hint="eastAsia"/>
          <w:b/>
          <w:bCs/>
          <w:color w:val="000000"/>
          <w:sz w:val="20"/>
          <w:szCs w:val="20"/>
        </w:rPr>
        <w:t>课程学分：【</w:t>
      </w:r>
      <w:r>
        <w:rPr>
          <w:rFonts w:hint="eastAsia"/>
          <w:color w:val="000000"/>
          <w:sz w:val="20"/>
          <w:szCs w:val="20"/>
        </w:rPr>
        <w:t>3</w:t>
      </w:r>
      <w:r>
        <w:rPr>
          <w:rFonts w:hint="eastAsia"/>
          <w:b/>
          <w:bCs/>
          <w:color w:val="000000"/>
          <w:sz w:val="20"/>
          <w:szCs w:val="20"/>
        </w:rPr>
        <w:t>】</w:t>
      </w:r>
      <w:r>
        <w:rPr>
          <w:rFonts w:hint="eastAsia"/>
          <w:b/>
          <w:bCs/>
          <w:color w:val="000000"/>
          <w:sz w:val="20"/>
          <w:szCs w:val="20"/>
        </w:rPr>
        <w:t xml:space="preserve">                    </w:t>
      </w:r>
    </w:p>
    <w:p w:rsidR="001620A2" w:rsidRDefault="001620A2" w:rsidP="001620A2">
      <w:pPr>
        <w:snapToGrid w:val="0"/>
        <w:spacing w:line="288" w:lineRule="auto"/>
        <w:ind w:firstLineChars="196" w:firstLine="394"/>
        <w:rPr>
          <w:rFonts w:hint="eastAsia"/>
          <w:color w:val="000000"/>
          <w:sz w:val="20"/>
          <w:szCs w:val="20"/>
        </w:rPr>
      </w:pPr>
      <w:r>
        <w:rPr>
          <w:rFonts w:hint="eastAsia"/>
          <w:b/>
          <w:bCs/>
          <w:color w:val="000000"/>
          <w:sz w:val="20"/>
          <w:szCs w:val="20"/>
        </w:rPr>
        <w:t>面向专业：</w:t>
      </w:r>
      <w:r>
        <w:rPr>
          <w:rFonts w:hint="eastAsia"/>
          <w:color w:val="000000"/>
          <w:sz w:val="20"/>
          <w:szCs w:val="20"/>
        </w:rPr>
        <w:t>【物流管理专业】</w:t>
      </w:r>
    </w:p>
    <w:p w:rsidR="001620A2" w:rsidRDefault="001620A2" w:rsidP="001620A2">
      <w:pPr>
        <w:snapToGrid w:val="0"/>
        <w:spacing w:line="288" w:lineRule="auto"/>
        <w:ind w:firstLineChars="196" w:firstLine="394"/>
        <w:rPr>
          <w:rFonts w:hint="eastAsia"/>
          <w:b/>
          <w:bCs/>
          <w:color w:val="000000"/>
          <w:sz w:val="20"/>
          <w:szCs w:val="20"/>
        </w:rPr>
      </w:pPr>
      <w:r>
        <w:rPr>
          <w:rFonts w:hint="eastAsia"/>
          <w:b/>
          <w:bCs/>
          <w:color w:val="000000"/>
          <w:sz w:val="20"/>
          <w:szCs w:val="20"/>
        </w:rPr>
        <w:t>课程性质：</w:t>
      </w:r>
      <w:r>
        <w:rPr>
          <w:rFonts w:hint="eastAsia"/>
          <w:color w:val="000000"/>
          <w:sz w:val="20"/>
          <w:szCs w:val="20"/>
        </w:rPr>
        <w:t>【专业必修课】</w:t>
      </w:r>
    </w:p>
    <w:p w:rsidR="001620A2" w:rsidRDefault="001620A2" w:rsidP="001620A2">
      <w:pPr>
        <w:snapToGrid w:val="0"/>
        <w:spacing w:line="288" w:lineRule="auto"/>
        <w:ind w:firstLineChars="196" w:firstLine="394"/>
        <w:rPr>
          <w:rFonts w:hint="eastAsia"/>
          <w:b/>
          <w:bCs/>
          <w:color w:val="000000"/>
          <w:sz w:val="20"/>
          <w:szCs w:val="20"/>
        </w:rPr>
      </w:pPr>
      <w:r>
        <w:rPr>
          <w:rFonts w:hint="eastAsia"/>
          <w:b/>
          <w:bCs/>
          <w:color w:val="000000"/>
          <w:sz w:val="20"/>
          <w:szCs w:val="20"/>
        </w:rPr>
        <w:t>开课院系：</w:t>
      </w:r>
      <w:r>
        <w:rPr>
          <w:rFonts w:hint="eastAsia"/>
          <w:color w:val="000000"/>
          <w:sz w:val="20"/>
          <w:szCs w:val="20"/>
        </w:rPr>
        <w:t>【职业学院商贸系】</w:t>
      </w:r>
    </w:p>
    <w:p w:rsidR="001620A2" w:rsidRDefault="001620A2" w:rsidP="001620A2">
      <w:pPr>
        <w:snapToGrid w:val="0"/>
        <w:spacing w:line="288" w:lineRule="auto"/>
        <w:ind w:firstLineChars="196" w:firstLine="394"/>
        <w:rPr>
          <w:rFonts w:hint="eastAsia"/>
          <w:b/>
          <w:bCs/>
          <w:color w:val="000000"/>
          <w:sz w:val="20"/>
          <w:szCs w:val="20"/>
        </w:rPr>
      </w:pPr>
      <w:r>
        <w:rPr>
          <w:rFonts w:hint="eastAsia"/>
          <w:b/>
          <w:bCs/>
          <w:color w:val="000000"/>
          <w:sz w:val="20"/>
          <w:szCs w:val="20"/>
        </w:rPr>
        <w:t>使用教材：</w:t>
      </w:r>
    </w:p>
    <w:p w:rsidR="001620A2" w:rsidRDefault="001620A2" w:rsidP="001620A2">
      <w:pPr>
        <w:snapToGrid w:val="0"/>
        <w:spacing w:line="288" w:lineRule="auto"/>
        <w:ind w:firstLineChars="396" w:firstLine="792"/>
        <w:rPr>
          <w:rFonts w:hint="eastAsia"/>
          <w:color w:val="000000"/>
          <w:sz w:val="20"/>
          <w:szCs w:val="20"/>
        </w:rPr>
      </w:pPr>
      <w:r>
        <w:rPr>
          <w:rFonts w:hint="eastAsia"/>
          <w:color w:val="000000"/>
          <w:sz w:val="20"/>
          <w:szCs w:val="20"/>
        </w:rPr>
        <w:t>主教材：</w:t>
      </w:r>
      <w:proofErr w:type="gramStart"/>
      <w:r>
        <w:rPr>
          <w:rFonts w:hint="eastAsia"/>
          <w:color w:val="000000"/>
          <w:sz w:val="20"/>
          <w:szCs w:val="20"/>
        </w:rPr>
        <w:t>【</w:t>
      </w:r>
      <w:proofErr w:type="gramEnd"/>
      <w:r>
        <w:rPr>
          <w:rFonts w:hint="eastAsia"/>
          <w:color w:val="000000"/>
          <w:sz w:val="20"/>
          <w:szCs w:val="20"/>
        </w:rPr>
        <w:t>新职业英语行业篇</w:t>
      </w:r>
      <w:r>
        <w:rPr>
          <w:rFonts w:hint="eastAsia"/>
          <w:color w:val="000000"/>
          <w:sz w:val="20"/>
          <w:szCs w:val="20"/>
        </w:rPr>
        <w:t>-</w:t>
      </w:r>
      <w:r>
        <w:rPr>
          <w:rFonts w:hint="eastAsia"/>
          <w:color w:val="000000"/>
          <w:sz w:val="20"/>
          <w:szCs w:val="20"/>
        </w:rPr>
        <w:t>物流英语</w:t>
      </w:r>
      <w:r>
        <w:rPr>
          <w:rFonts w:hint="eastAsia"/>
          <w:color w:val="000000"/>
          <w:sz w:val="20"/>
          <w:szCs w:val="20"/>
        </w:rPr>
        <w:t xml:space="preserve"> </w:t>
      </w:r>
      <w:r>
        <w:rPr>
          <w:rFonts w:hint="eastAsia"/>
          <w:color w:val="000000"/>
          <w:sz w:val="20"/>
          <w:szCs w:val="20"/>
        </w:rPr>
        <w:t>罗卫华，何平</w:t>
      </w:r>
      <w:r>
        <w:rPr>
          <w:rFonts w:hint="eastAsia"/>
          <w:color w:val="000000"/>
          <w:sz w:val="20"/>
          <w:szCs w:val="20"/>
        </w:rPr>
        <w:t xml:space="preserve"> </w:t>
      </w:r>
      <w:r>
        <w:rPr>
          <w:rFonts w:hint="eastAsia"/>
          <w:color w:val="000000"/>
          <w:sz w:val="20"/>
          <w:szCs w:val="20"/>
        </w:rPr>
        <w:t>外语教学与研究出版社</w:t>
      </w:r>
      <w:r>
        <w:rPr>
          <w:rFonts w:hint="eastAsia"/>
          <w:color w:val="000000"/>
          <w:sz w:val="20"/>
          <w:szCs w:val="20"/>
        </w:rPr>
        <w:t>2015.1.</w:t>
      </w:r>
      <w:r>
        <w:rPr>
          <w:rFonts w:hint="eastAsia"/>
          <w:color w:val="000000"/>
          <w:sz w:val="20"/>
          <w:szCs w:val="20"/>
        </w:rPr>
        <w:t>第二版</w:t>
      </w:r>
      <w:r>
        <w:rPr>
          <w:rFonts w:hint="eastAsia"/>
          <w:color w:val="000000"/>
          <w:sz w:val="20"/>
          <w:szCs w:val="20"/>
        </w:rPr>
        <w:t xml:space="preserve">     </w:t>
      </w:r>
    </w:p>
    <w:p w:rsidR="001620A2" w:rsidRDefault="001620A2" w:rsidP="001620A2">
      <w:pPr>
        <w:snapToGrid w:val="0"/>
        <w:spacing w:line="288" w:lineRule="auto"/>
        <w:ind w:firstLineChars="396" w:firstLine="792"/>
        <w:rPr>
          <w:rFonts w:hint="eastAsia"/>
          <w:color w:val="000000"/>
          <w:sz w:val="20"/>
          <w:szCs w:val="20"/>
        </w:rPr>
      </w:pPr>
      <w:r>
        <w:rPr>
          <w:rFonts w:hint="eastAsia"/>
          <w:color w:val="000000"/>
          <w:sz w:val="20"/>
          <w:szCs w:val="20"/>
        </w:rPr>
        <w:t>参考书目：</w:t>
      </w:r>
      <w:proofErr w:type="gramStart"/>
      <w:r>
        <w:rPr>
          <w:rFonts w:hint="eastAsia"/>
          <w:color w:val="000000"/>
          <w:sz w:val="20"/>
          <w:szCs w:val="20"/>
        </w:rPr>
        <w:t>【</w:t>
      </w:r>
      <w:proofErr w:type="gramEnd"/>
      <w:r>
        <w:rPr>
          <w:rFonts w:hint="eastAsia"/>
          <w:color w:val="000000"/>
          <w:sz w:val="20"/>
          <w:szCs w:val="20"/>
        </w:rPr>
        <w:t>物流专业英语</w:t>
      </w:r>
      <w:r>
        <w:rPr>
          <w:rFonts w:hint="eastAsia"/>
          <w:color w:val="000000"/>
          <w:sz w:val="20"/>
          <w:szCs w:val="20"/>
        </w:rPr>
        <w:t xml:space="preserve"> </w:t>
      </w:r>
      <w:r>
        <w:rPr>
          <w:rFonts w:hint="eastAsia"/>
          <w:color w:val="000000"/>
          <w:sz w:val="20"/>
          <w:szCs w:val="20"/>
        </w:rPr>
        <w:t>仲颖，尹新</w:t>
      </w:r>
      <w:r>
        <w:rPr>
          <w:rFonts w:hint="eastAsia"/>
          <w:color w:val="000000"/>
          <w:sz w:val="20"/>
          <w:szCs w:val="20"/>
        </w:rPr>
        <w:t xml:space="preserve"> </w:t>
      </w:r>
      <w:r>
        <w:rPr>
          <w:rFonts w:hint="eastAsia"/>
          <w:color w:val="000000"/>
          <w:sz w:val="20"/>
          <w:szCs w:val="20"/>
        </w:rPr>
        <w:t>北京大学出版社</w:t>
      </w:r>
      <w:r>
        <w:rPr>
          <w:rFonts w:hint="eastAsia"/>
          <w:color w:val="000000"/>
          <w:sz w:val="20"/>
          <w:szCs w:val="20"/>
        </w:rPr>
        <w:t xml:space="preserve"> 2017</w:t>
      </w:r>
      <w:r>
        <w:rPr>
          <w:rFonts w:hint="eastAsia"/>
          <w:color w:val="000000"/>
          <w:sz w:val="20"/>
          <w:szCs w:val="20"/>
        </w:rPr>
        <w:t>年</w:t>
      </w:r>
      <w:r>
        <w:rPr>
          <w:rFonts w:hint="eastAsia"/>
          <w:color w:val="000000"/>
          <w:sz w:val="20"/>
          <w:szCs w:val="20"/>
        </w:rPr>
        <w:t>1</w:t>
      </w:r>
      <w:r>
        <w:rPr>
          <w:rFonts w:hint="eastAsia"/>
          <w:color w:val="000000"/>
          <w:sz w:val="20"/>
          <w:szCs w:val="20"/>
        </w:rPr>
        <w:t>月第</w:t>
      </w:r>
      <w:r>
        <w:rPr>
          <w:rFonts w:hint="eastAsia"/>
          <w:color w:val="000000"/>
          <w:sz w:val="20"/>
          <w:szCs w:val="20"/>
        </w:rPr>
        <w:t>2</w:t>
      </w:r>
      <w:r>
        <w:rPr>
          <w:rFonts w:hint="eastAsia"/>
          <w:color w:val="000000"/>
          <w:sz w:val="20"/>
          <w:szCs w:val="20"/>
        </w:rPr>
        <w:t>版</w:t>
      </w:r>
    </w:p>
    <w:p w:rsidR="001620A2" w:rsidRDefault="001620A2" w:rsidP="001620A2">
      <w:pPr>
        <w:snapToGrid w:val="0"/>
        <w:spacing w:line="288" w:lineRule="auto"/>
        <w:ind w:firstLineChars="396" w:firstLine="792"/>
        <w:rPr>
          <w:rFonts w:hint="eastAsia"/>
          <w:color w:val="000000"/>
          <w:sz w:val="20"/>
          <w:szCs w:val="20"/>
        </w:rPr>
      </w:pPr>
      <w:r>
        <w:rPr>
          <w:rFonts w:hint="eastAsia"/>
          <w:color w:val="000000"/>
          <w:sz w:val="20"/>
          <w:szCs w:val="20"/>
        </w:rPr>
        <w:t>物流英语</w:t>
      </w:r>
      <w:r>
        <w:rPr>
          <w:rFonts w:hint="eastAsia"/>
          <w:color w:val="000000"/>
          <w:sz w:val="20"/>
          <w:szCs w:val="20"/>
        </w:rPr>
        <w:t xml:space="preserve"> </w:t>
      </w:r>
      <w:proofErr w:type="gramStart"/>
      <w:r>
        <w:rPr>
          <w:rFonts w:hint="eastAsia"/>
          <w:color w:val="000000"/>
          <w:sz w:val="20"/>
          <w:szCs w:val="20"/>
        </w:rPr>
        <w:t>叶健恒</w:t>
      </w:r>
      <w:proofErr w:type="gramEnd"/>
      <w:r>
        <w:rPr>
          <w:rFonts w:hint="eastAsia"/>
          <w:color w:val="000000"/>
          <w:sz w:val="20"/>
          <w:szCs w:val="20"/>
        </w:rPr>
        <w:t>，谢飒，韦沛文，邱志鹏</w:t>
      </w:r>
      <w:r>
        <w:rPr>
          <w:rFonts w:hint="eastAsia"/>
          <w:color w:val="000000"/>
          <w:sz w:val="20"/>
          <w:szCs w:val="20"/>
        </w:rPr>
        <w:t xml:space="preserve"> </w:t>
      </w:r>
      <w:r>
        <w:rPr>
          <w:rFonts w:hint="eastAsia"/>
          <w:color w:val="000000"/>
          <w:sz w:val="20"/>
          <w:szCs w:val="20"/>
        </w:rPr>
        <w:t>华中科技大学出版社</w:t>
      </w:r>
      <w:r>
        <w:rPr>
          <w:rFonts w:hint="eastAsia"/>
          <w:color w:val="000000"/>
          <w:sz w:val="20"/>
          <w:szCs w:val="20"/>
        </w:rPr>
        <w:t xml:space="preserve"> 2013</w:t>
      </w:r>
      <w:r>
        <w:rPr>
          <w:rFonts w:hint="eastAsia"/>
          <w:color w:val="000000"/>
          <w:sz w:val="20"/>
          <w:szCs w:val="20"/>
        </w:rPr>
        <w:t>年</w:t>
      </w:r>
      <w:r>
        <w:rPr>
          <w:rFonts w:hint="eastAsia"/>
          <w:color w:val="000000"/>
          <w:sz w:val="20"/>
          <w:szCs w:val="20"/>
        </w:rPr>
        <w:t>9</w:t>
      </w:r>
      <w:r>
        <w:rPr>
          <w:rFonts w:hint="eastAsia"/>
          <w:color w:val="000000"/>
          <w:sz w:val="20"/>
          <w:szCs w:val="20"/>
        </w:rPr>
        <w:t>月第</w:t>
      </w:r>
      <w:r>
        <w:rPr>
          <w:rFonts w:hint="eastAsia"/>
          <w:color w:val="000000"/>
          <w:sz w:val="20"/>
          <w:szCs w:val="20"/>
        </w:rPr>
        <w:t>1</w:t>
      </w:r>
      <w:r>
        <w:rPr>
          <w:rFonts w:hint="eastAsia"/>
          <w:color w:val="000000"/>
          <w:sz w:val="20"/>
          <w:szCs w:val="20"/>
        </w:rPr>
        <w:t>版</w:t>
      </w:r>
    </w:p>
    <w:p w:rsidR="001620A2" w:rsidRDefault="001620A2" w:rsidP="001620A2">
      <w:pPr>
        <w:snapToGrid w:val="0"/>
        <w:spacing w:line="288" w:lineRule="auto"/>
        <w:ind w:firstLineChars="396" w:firstLine="792"/>
        <w:rPr>
          <w:rFonts w:hint="eastAsia"/>
          <w:b/>
          <w:bCs/>
          <w:color w:val="000000"/>
          <w:sz w:val="20"/>
          <w:szCs w:val="20"/>
        </w:rPr>
      </w:pPr>
      <w:r>
        <w:rPr>
          <w:rFonts w:hint="eastAsia"/>
          <w:color w:val="000000"/>
          <w:sz w:val="20"/>
          <w:szCs w:val="20"/>
        </w:rPr>
        <w:t>物流专业英语</w:t>
      </w:r>
      <w:r>
        <w:rPr>
          <w:rFonts w:hint="eastAsia"/>
          <w:color w:val="000000"/>
          <w:sz w:val="20"/>
          <w:szCs w:val="20"/>
        </w:rPr>
        <w:t xml:space="preserve"> </w:t>
      </w:r>
      <w:proofErr w:type="gramStart"/>
      <w:r>
        <w:rPr>
          <w:rFonts w:hint="eastAsia"/>
          <w:color w:val="000000"/>
          <w:sz w:val="20"/>
          <w:szCs w:val="20"/>
        </w:rPr>
        <w:t>王风丽</w:t>
      </w:r>
      <w:proofErr w:type="gramEnd"/>
      <w:r>
        <w:rPr>
          <w:rFonts w:hint="eastAsia"/>
          <w:color w:val="000000"/>
          <w:sz w:val="20"/>
          <w:szCs w:val="20"/>
        </w:rPr>
        <w:t xml:space="preserve"> </w:t>
      </w:r>
      <w:r>
        <w:rPr>
          <w:rFonts w:hint="eastAsia"/>
          <w:color w:val="000000"/>
          <w:sz w:val="20"/>
          <w:szCs w:val="20"/>
        </w:rPr>
        <w:t>人民邮电出版社</w:t>
      </w:r>
      <w:r>
        <w:rPr>
          <w:rFonts w:hint="eastAsia"/>
          <w:color w:val="000000"/>
          <w:sz w:val="20"/>
          <w:szCs w:val="20"/>
        </w:rPr>
        <w:t xml:space="preserve"> 2017</w:t>
      </w:r>
      <w:r>
        <w:rPr>
          <w:rFonts w:hint="eastAsia"/>
          <w:color w:val="000000"/>
          <w:sz w:val="20"/>
          <w:szCs w:val="20"/>
        </w:rPr>
        <w:t>年</w:t>
      </w:r>
      <w:r>
        <w:rPr>
          <w:rFonts w:hint="eastAsia"/>
          <w:color w:val="000000"/>
          <w:sz w:val="20"/>
          <w:szCs w:val="20"/>
        </w:rPr>
        <w:t>8</w:t>
      </w:r>
      <w:r>
        <w:rPr>
          <w:rFonts w:hint="eastAsia"/>
          <w:color w:val="000000"/>
          <w:sz w:val="20"/>
          <w:szCs w:val="20"/>
        </w:rPr>
        <w:t>月第</w:t>
      </w:r>
      <w:r>
        <w:rPr>
          <w:rFonts w:hint="eastAsia"/>
          <w:color w:val="000000"/>
          <w:sz w:val="20"/>
          <w:szCs w:val="20"/>
        </w:rPr>
        <w:t>2</w:t>
      </w:r>
      <w:r>
        <w:rPr>
          <w:rFonts w:hint="eastAsia"/>
          <w:color w:val="000000"/>
          <w:sz w:val="20"/>
          <w:szCs w:val="20"/>
        </w:rPr>
        <w:t>版】</w:t>
      </w:r>
      <w:r>
        <w:rPr>
          <w:rFonts w:hint="eastAsia"/>
          <w:color w:val="000000"/>
          <w:sz w:val="20"/>
          <w:szCs w:val="20"/>
        </w:rPr>
        <w:t xml:space="preserve">    </w:t>
      </w:r>
      <w:r>
        <w:rPr>
          <w:rFonts w:hint="eastAsia"/>
          <w:b/>
          <w:bCs/>
          <w:color w:val="000000"/>
          <w:sz w:val="20"/>
          <w:szCs w:val="20"/>
        </w:rPr>
        <w:t xml:space="preserve">                                                                             </w:t>
      </w:r>
    </w:p>
    <w:p w:rsidR="001620A2" w:rsidRDefault="001620A2" w:rsidP="001620A2">
      <w:pPr>
        <w:snapToGrid w:val="0"/>
        <w:spacing w:line="288" w:lineRule="auto"/>
        <w:ind w:firstLineChars="196" w:firstLine="394"/>
        <w:rPr>
          <w:rFonts w:hint="eastAsia"/>
          <w:b/>
          <w:bCs/>
          <w:color w:val="000000"/>
          <w:sz w:val="20"/>
          <w:szCs w:val="20"/>
        </w:rPr>
      </w:pPr>
      <w:r>
        <w:rPr>
          <w:rFonts w:hint="eastAsia"/>
          <w:b/>
          <w:bCs/>
          <w:color w:val="000000"/>
          <w:sz w:val="20"/>
          <w:szCs w:val="20"/>
        </w:rPr>
        <w:t>先修课程：</w:t>
      </w:r>
      <w:r>
        <w:rPr>
          <w:rFonts w:hint="eastAsia"/>
          <w:color w:val="000000"/>
          <w:sz w:val="20"/>
          <w:szCs w:val="20"/>
        </w:rPr>
        <w:t>【大学英语</w:t>
      </w:r>
      <w:r>
        <w:rPr>
          <w:rFonts w:hint="eastAsia"/>
          <w:color w:val="000000"/>
          <w:sz w:val="20"/>
          <w:szCs w:val="20"/>
        </w:rPr>
        <w:t>2020230</w:t>
      </w:r>
      <w:r>
        <w:rPr>
          <w:color w:val="000000"/>
          <w:sz w:val="20"/>
          <w:szCs w:val="20"/>
        </w:rPr>
        <w:t xml:space="preserve"> </w:t>
      </w:r>
      <w:r>
        <w:rPr>
          <w:rFonts w:hint="eastAsia"/>
          <w:color w:val="000000"/>
          <w:sz w:val="20"/>
          <w:szCs w:val="20"/>
        </w:rPr>
        <w:t xml:space="preserve"> 4</w:t>
      </w:r>
      <w:r>
        <w:rPr>
          <w:rFonts w:hint="eastAsia"/>
          <w:color w:val="000000"/>
          <w:sz w:val="20"/>
          <w:szCs w:val="20"/>
        </w:rPr>
        <w:t>学分】</w:t>
      </w:r>
    </w:p>
    <w:p w:rsidR="001620A2" w:rsidRDefault="001620A2" w:rsidP="001620A2">
      <w:pPr>
        <w:spacing w:beforeLines="50" w:before="156" w:afterLines="50" w:after="156" w:line="288" w:lineRule="auto"/>
        <w:ind w:firstLineChars="150" w:firstLine="360"/>
        <w:rPr>
          <w:rFonts w:ascii="黑体" w:eastAsia="黑体" w:hAnsi="宋体"/>
          <w:sz w:val="24"/>
        </w:rPr>
      </w:pPr>
      <w:bookmarkStart w:id="2" w:name="_Toc10817_WPSOffice_Level1"/>
      <w:r>
        <w:rPr>
          <w:rFonts w:ascii="黑体" w:eastAsia="黑体" w:hAnsi="宋体" w:hint="eastAsia"/>
          <w:sz w:val="24"/>
        </w:rPr>
        <w:t>二、</w:t>
      </w:r>
      <w:r>
        <w:rPr>
          <w:rFonts w:ascii="黑体" w:eastAsia="黑体" w:hAnsi="宋体"/>
          <w:sz w:val="24"/>
        </w:rPr>
        <w:t>课程简介</w:t>
      </w:r>
      <w:bookmarkEnd w:id="2"/>
    </w:p>
    <w:p w:rsidR="001620A2" w:rsidRDefault="001620A2" w:rsidP="001620A2">
      <w:pPr>
        <w:snapToGrid w:val="0"/>
        <w:spacing w:line="288" w:lineRule="auto"/>
        <w:ind w:firstLineChars="200" w:firstLine="400"/>
        <w:rPr>
          <w:rFonts w:hint="eastAsia"/>
          <w:color w:val="000000"/>
          <w:sz w:val="20"/>
          <w:szCs w:val="20"/>
        </w:rPr>
      </w:pPr>
      <w:r>
        <w:rPr>
          <w:rFonts w:hint="eastAsia"/>
          <w:color w:val="000000"/>
          <w:sz w:val="20"/>
          <w:szCs w:val="20"/>
        </w:rPr>
        <w:t>1</w:t>
      </w:r>
      <w:r>
        <w:rPr>
          <w:rFonts w:hint="eastAsia"/>
          <w:color w:val="000000"/>
          <w:sz w:val="20"/>
          <w:szCs w:val="20"/>
        </w:rPr>
        <w:t>．简单介绍物流发展历史及基础理论。让学生了解物流业务发展的历史背景及行业重要性。</w:t>
      </w:r>
    </w:p>
    <w:p w:rsidR="001620A2" w:rsidRDefault="001620A2" w:rsidP="001620A2">
      <w:pPr>
        <w:snapToGrid w:val="0"/>
        <w:spacing w:line="288" w:lineRule="auto"/>
        <w:ind w:firstLineChars="200" w:firstLine="400"/>
        <w:rPr>
          <w:rFonts w:hint="eastAsia"/>
          <w:color w:val="000000"/>
          <w:sz w:val="20"/>
          <w:szCs w:val="20"/>
        </w:rPr>
      </w:pPr>
      <w:r>
        <w:rPr>
          <w:rFonts w:hint="eastAsia"/>
          <w:color w:val="000000"/>
          <w:sz w:val="20"/>
          <w:szCs w:val="20"/>
        </w:rPr>
        <w:t>2</w:t>
      </w:r>
      <w:r>
        <w:rPr>
          <w:rFonts w:hint="eastAsia"/>
          <w:color w:val="000000"/>
          <w:sz w:val="20"/>
          <w:szCs w:val="20"/>
        </w:rPr>
        <w:t>．重点介绍相关物流实务，及成功物流案例，了解物流发展趋势，为学生毕业后上岗从事相关物流工作打下基础。</w:t>
      </w:r>
    </w:p>
    <w:p w:rsidR="001620A2" w:rsidRDefault="001620A2" w:rsidP="001620A2">
      <w:pPr>
        <w:snapToGrid w:val="0"/>
        <w:spacing w:line="288" w:lineRule="auto"/>
        <w:ind w:firstLineChars="200" w:firstLine="400"/>
        <w:rPr>
          <w:rFonts w:hint="eastAsia"/>
          <w:color w:val="000000"/>
          <w:sz w:val="20"/>
          <w:szCs w:val="20"/>
        </w:rPr>
      </w:pPr>
      <w:r>
        <w:rPr>
          <w:rFonts w:hint="eastAsia"/>
          <w:color w:val="000000"/>
          <w:sz w:val="20"/>
          <w:szCs w:val="20"/>
        </w:rPr>
        <w:t>3</w:t>
      </w:r>
      <w:r>
        <w:rPr>
          <w:rFonts w:hint="eastAsia"/>
          <w:color w:val="000000"/>
          <w:sz w:val="20"/>
          <w:szCs w:val="20"/>
        </w:rPr>
        <w:t>．重点讲解涉外物流实务中常用的英语词汇及背后的业务操作流程和规范。扩大学生词汇量。</w:t>
      </w:r>
    </w:p>
    <w:p w:rsidR="001620A2" w:rsidRDefault="001620A2" w:rsidP="001620A2">
      <w:pPr>
        <w:widowControl/>
        <w:spacing w:beforeLines="50" w:before="156" w:afterLines="50" w:after="156" w:line="288" w:lineRule="auto"/>
        <w:ind w:firstLineChars="150" w:firstLine="360"/>
        <w:jc w:val="left"/>
        <w:rPr>
          <w:rFonts w:ascii="黑体" w:eastAsia="黑体" w:hAnsi="宋体"/>
          <w:sz w:val="24"/>
        </w:rPr>
      </w:pPr>
      <w:bookmarkStart w:id="3" w:name="_Toc4256_WPSOffice_Level1"/>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bookmarkEnd w:id="3"/>
    </w:p>
    <w:p w:rsidR="001620A2" w:rsidRDefault="001620A2" w:rsidP="001620A2">
      <w:pPr>
        <w:snapToGrid w:val="0"/>
        <w:spacing w:line="288" w:lineRule="auto"/>
        <w:ind w:firstLineChars="200" w:firstLine="400"/>
        <w:rPr>
          <w:color w:val="000000"/>
          <w:sz w:val="20"/>
          <w:szCs w:val="20"/>
        </w:rPr>
      </w:pPr>
      <w:r>
        <w:rPr>
          <w:rFonts w:hint="eastAsia"/>
          <w:color w:val="000000"/>
          <w:sz w:val="20"/>
          <w:szCs w:val="20"/>
        </w:rPr>
        <w:t>本课程适合物流管理专业同学大二学年选修</w:t>
      </w:r>
      <w:r>
        <w:rPr>
          <w:color w:val="000000"/>
          <w:sz w:val="20"/>
          <w:szCs w:val="20"/>
        </w:rPr>
        <w:t>。</w:t>
      </w:r>
    </w:p>
    <w:p w:rsidR="001620A2" w:rsidRDefault="001620A2" w:rsidP="001620A2">
      <w:pPr>
        <w:widowControl/>
        <w:spacing w:beforeLines="50" w:before="156" w:afterLines="50" w:after="156" w:line="288" w:lineRule="auto"/>
        <w:ind w:firstLineChars="150" w:firstLine="360"/>
        <w:jc w:val="left"/>
        <w:rPr>
          <w:rFonts w:ascii="黑体" w:eastAsia="黑体" w:hAnsi="宋体"/>
          <w:sz w:val="24"/>
        </w:rPr>
      </w:pPr>
      <w:bookmarkStart w:id="4" w:name="_Toc27482_WPSOffice_Level1"/>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的关联性（必填项）</w:t>
      </w:r>
      <w:bookmarkEnd w:id="4"/>
    </w:p>
    <w:tbl>
      <w:tblPr>
        <w:tblpPr w:leftFromText="180" w:rightFromText="180" w:vertAnchor="text" w:horzAnchor="page" w:tblpX="2375" w:tblpY="2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3"/>
        <w:gridCol w:w="727"/>
      </w:tblGrid>
      <w:tr w:rsidR="001620A2" w:rsidTr="004E1904">
        <w:tc>
          <w:tcPr>
            <w:tcW w:w="6803" w:type="dxa"/>
          </w:tcPr>
          <w:p w:rsidR="001620A2" w:rsidRDefault="001620A2" w:rsidP="004E1904">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1620A2" w:rsidRDefault="001620A2" w:rsidP="004E1904">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1620A2" w:rsidTr="004E1904">
        <w:tc>
          <w:tcPr>
            <w:tcW w:w="6803" w:type="dxa"/>
            <w:vAlign w:val="center"/>
          </w:tcPr>
          <w:p w:rsidR="001620A2" w:rsidRDefault="001620A2" w:rsidP="004E1904">
            <w:pPr>
              <w:rPr>
                <w:kern w:val="0"/>
                <w:sz w:val="20"/>
                <w:szCs w:val="20"/>
              </w:rPr>
            </w:pPr>
            <w:r>
              <w:rPr>
                <w:rFonts w:ascii="仿宋" w:eastAsia="仿宋" w:hAnsi="仿宋" w:cs="宋体" w:hint="eastAsia"/>
                <w:color w:val="000000"/>
                <w:kern w:val="0"/>
                <w:sz w:val="24"/>
                <w:szCs w:val="24"/>
              </w:rPr>
              <w:t>LO11：表达沟通</w:t>
            </w:r>
          </w:p>
        </w:tc>
        <w:tc>
          <w:tcPr>
            <w:tcW w:w="727" w:type="dxa"/>
            <w:vAlign w:val="center"/>
          </w:tcPr>
          <w:p w:rsidR="001620A2" w:rsidRDefault="001620A2" w:rsidP="004E1904">
            <w:pPr>
              <w:jc w:val="center"/>
              <w:rPr>
                <w:rFonts w:ascii="仿宋" w:eastAsia="仿宋" w:hAnsi="仿宋" w:cs="宋体"/>
                <w:color w:val="000000"/>
                <w:kern w:val="0"/>
                <w:sz w:val="24"/>
                <w:szCs w:val="20"/>
              </w:rPr>
            </w:pPr>
            <w:r>
              <w:rPr>
                <w:color w:val="000000"/>
                <w:kern w:val="0"/>
                <w:sz w:val="20"/>
                <w:szCs w:val="20"/>
              </w:rPr>
              <w:sym w:font="Wingdings 2" w:char="F098"/>
            </w:r>
          </w:p>
        </w:tc>
      </w:tr>
      <w:tr w:rsidR="001620A2" w:rsidTr="004E1904">
        <w:tc>
          <w:tcPr>
            <w:tcW w:w="6803" w:type="dxa"/>
            <w:vAlign w:val="center"/>
          </w:tcPr>
          <w:p w:rsidR="001620A2" w:rsidRDefault="001620A2" w:rsidP="004E1904">
            <w:pPr>
              <w:widowControl/>
              <w:rPr>
                <w:kern w:val="0"/>
                <w:sz w:val="20"/>
                <w:szCs w:val="20"/>
              </w:rPr>
            </w:pPr>
            <w:r>
              <w:rPr>
                <w:rFonts w:ascii="仿宋" w:eastAsia="仿宋" w:hAnsi="仿宋" w:cs="宋体" w:hint="eastAsia"/>
                <w:color w:val="000000"/>
                <w:kern w:val="0"/>
                <w:sz w:val="24"/>
                <w:szCs w:val="24"/>
              </w:rPr>
              <w:t>LO21：自主学习</w:t>
            </w:r>
          </w:p>
        </w:tc>
        <w:tc>
          <w:tcPr>
            <w:tcW w:w="727" w:type="dxa"/>
            <w:vAlign w:val="center"/>
          </w:tcPr>
          <w:p w:rsidR="001620A2" w:rsidRDefault="001620A2" w:rsidP="004E1904">
            <w:pPr>
              <w:widowControl/>
              <w:jc w:val="center"/>
              <w:rPr>
                <w:rFonts w:ascii="仿宋" w:eastAsia="仿宋" w:hAnsi="仿宋" w:cs="宋体"/>
                <w:color w:val="000000"/>
                <w:kern w:val="0"/>
                <w:sz w:val="24"/>
                <w:szCs w:val="20"/>
              </w:rPr>
            </w:pPr>
          </w:p>
        </w:tc>
      </w:tr>
      <w:tr w:rsidR="001620A2" w:rsidTr="004E1904">
        <w:tc>
          <w:tcPr>
            <w:tcW w:w="6803" w:type="dxa"/>
            <w:vAlign w:val="center"/>
          </w:tcPr>
          <w:p w:rsidR="001620A2" w:rsidRDefault="001620A2" w:rsidP="004E1904">
            <w:pPr>
              <w:widowControl/>
              <w:rPr>
                <w:kern w:val="0"/>
                <w:sz w:val="20"/>
                <w:szCs w:val="20"/>
              </w:rPr>
            </w:pPr>
            <w:r>
              <w:rPr>
                <w:rFonts w:ascii="仿宋" w:eastAsia="仿宋" w:hAnsi="仿宋" w:cs="宋体" w:hint="eastAsia"/>
                <w:color w:val="000000"/>
                <w:kern w:val="0"/>
                <w:sz w:val="24"/>
                <w:szCs w:val="24"/>
              </w:rPr>
              <w:t>LO31：物流市场分析和物流市场开发</w:t>
            </w:r>
          </w:p>
        </w:tc>
        <w:tc>
          <w:tcPr>
            <w:tcW w:w="727" w:type="dxa"/>
            <w:vAlign w:val="center"/>
          </w:tcPr>
          <w:p w:rsidR="001620A2" w:rsidRDefault="001620A2" w:rsidP="004E1904">
            <w:pPr>
              <w:widowControl/>
              <w:jc w:val="center"/>
              <w:rPr>
                <w:rFonts w:ascii="仿宋" w:eastAsia="仿宋" w:hAnsi="仿宋" w:cs="宋体"/>
                <w:color w:val="000000"/>
                <w:kern w:val="0"/>
                <w:sz w:val="24"/>
                <w:szCs w:val="20"/>
              </w:rPr>
            </w:pPr>
          </w:p>
        </w:tc>
      </w:tr>
      <w:tr w:rsidR="001620A2" w:rsidTr="004E1904">
        <w:tc>
          <w:tcPr>
            <w:tcW w:w="6803" w:type="dxa"/>
            <w:vAlign w:val="center"/>
          </w:tcPr>
          <w:p w:rsidR="001620A2" w:rsidRDefault="001620A2" w:rsidP="004E1904">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LO32：物流作业操作</w:t>
            </w:r>
          </w:p>
        </w:tc>
        <w:tc>
          <w:tcPr>
            <w:tcW w:w="727" w:type="dxa"/>
            <w:vAlign w:val="center"/>
          </w:tcPr>
          <w:p w:rsidR="001620A2" w:rsidRDefault="001620A2" w:rsidP="004E1904">
            <w:pPr>
              <w:widowControl/>
              <w:jc w:val="center"/>
              <w:rPr>
                <w:rFonts w:ascii="仿宋" w:eastAsia="仿宋" w:hAnsi="仿宋" w:cs="宋体"/>
                <w:color w:val="000000"/>
                <w:kern w:val="0"/>
                <w:sz w:val="24"/>
                <w:szCs w:val="20"/>
              </w:rPr>
            </w:pPr>
          </w:p>
        </w:tc>
      </w:tr>
      <w:tr w:rsidR="001620A2" w:rsidTr="004E1904">
        <w:tc>
          <w:tcPr>
            <w:tcW w:w="6803" w:type="dxa"/>
            <w:vAlign w:val="center"/>
          </w:tcPr>
          <w:p w:rsidR="001620A2" w:rsidRDefault="001620A2" w:rsidP="004E1904">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LO321：缮制物流单证</w:t>
            </w:r>
          </w:p>
        </w:tc>
        <w:tc>
          <w:tcPr>
            <w:tcW w:w="727" w:type="dxa"/>
            <w:vAlign w:val="center"/>
          </w:tcPr>
          <w:p w:rsidR="001620A2" w:rsidRDefault="001620A2" w:rsidP="004E1904">
            <w:pPr>
              <w:widowControl/>
              <w:jc w:val="center"/>
              <w:rPr>
                <w:rFonts w:ascii="仿宋" w:eastAsia="仿宋" w:hAnsi="仿宋" w:cs="宋体"/>
                <w:color w:val="000000"/>
                <w:kern w:val="0"/>
                <w:sz w:val="24"/>
                <w:szCs w:val="20"/>
              </w:rPr>
            </w:pPr>
          </w:p>
        </w:tc>
      </w:tr>
      <w:tr w:rsidR="001620A2" w:rsidTr="004E1904">
        <w:tc>
          <w:tcPr>
            <w:tcW w:w="6803" w:type="dxa"/>
            <w:vAlign w:val="center"/>
          </w:tcPr>
          <w:p w:rsidR="001620A2" w:rsidRDefault="001620A2" w:rsidP="004E1904">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LO322：组织国际货物运输业务、进出口货物的报关及报检业务</w:t>
            </w:r>
          </w:p>
        </w:tc>
        <w:tc>
          <w:tcPr>
            <w:tcW w:w="727" w:type="dxa"/>
            <w:vAlign w:val="center"/>
          </w:tcPr>
          <w:p w:rsidR="001620A2" w:rsidRDefault="001620A2" w:rsidP="004E1904">
            <w:pPr>
              <w:widowControl/>
              <w:jc w:val="center"/>
              <w:rPr>
                <w:rFonts w:ascii="仿宋" w:eastAsia="仿宋" w:hAnsi="仿宋" w:cs="宋体"/>
                <w:color w:val="000000"/>
                <w:kern w:val="0"/>
                <w:sz w:val="24"/>
                <w:szCs w:val="20"/>
              </w:rPr>
            </w:pPr>
          </w:p>
        </w:tc>
      </w:tr>
      <w:tr w:rsidR="001620A2" w:rsidTr="004E1904">
        <w:tc>
          <w:tcPr>
            <w:tcW w:w="6803" w:type="dxa"/>
            <w:vAlign w:val="center"/>
          </w:tcPr>
          <w:p w:rsidR="001620A2" w:rsidRDefault="001620A2" w:rsidP="004E1904">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LO323：物流信息技术应用</w:t>
            </w:r>
          </w:p>
        </w:tc>
        <w:tc>
          <w:tcPr>
            <w:tcW w:w="727" w:type="dxa"/>
            <w:vAlign w:val="center"/>
          </w:tcPr>
          <w:p w:rsidR="001620A2" w:rsidRDefault="001620A2" w:rsidP="004E1904">
            <w:pPr>
              <w:widowControl/>
              <w:jc w:val="center"/>
              <w:rPr>
                <w:rFonts w:ascii="仿宋" w:eastAsia="仿宋" w:hAnsi="仿宋" w:cs="宋体"/>
                <w:color w:val="000000"/>
                <w:kern w:val="0"/>
                <w:sz w:val="24"/>
                <w:szCs w:val="20"/>
              </w:rPr>
            </w:pPr>
          </w:p>
        </w:tc>
      </w:tr>
      <w:tr w:rsidR="001620A2" w:rsidTr="004E1904">
        <w:tc>
          <w:tcPr>
            <w:tcW w:w="6803" w:type="dxa"/>
            <w:vAlign w:val="center"/>
          </w:tcPr>
          <w:p w:rsidR="001620A2" w:rsidRDefault="001620A2" w:rsidP="004E1904">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LO324：仓储作业操作</w:t>
            </w:r>
          </w:p>
        </w:tc>
        <w:tc>
          <w:tcPr>
            <w:tcW w:w="727" w:type="dxa"/>
            <w:vAlign w:val="center"/>
          </w:tcPr>
          <w:p w:rsidR="001620A2" w:rsidRDefault="001620A2" w:rsidP="004E1904">
            <w:pPr>
              <w:widowControl/>
              <w:jc w:val="center"/>
              <w:rPr>
                <w:rFonts w:ascii="仿宋" w:eastAsia="仿宋" w:hAnsi="仿宋" w:cs="宋体"/>
                <w:color w:val="000000"/>
                <w:kern w:val="0"/>
                <w:sz w:val="24"/>
                <w:szCs w:val="20"/>
              </w:rPr>
            </w:pPr>
          </w:p>
        </w:tc>
      </w:tr>
      <w:tr w:rsidR="001620A2" w:rsidTr="004E1904">
        <w:tc>
          <w:tcPr>
            <w:tcW w:w="6803" w:type="dxa"/>
            <w:vAlign w:val="center"/>
          </w:tcPr>
          <w:p w:rsidR="001620A2" w:rsidRDefault="001620A2" w:rsidP="004E1904">
            <w:pPr>
              <w:widowControl/>
              <w:rPr>
                <w:kern w:val="0"/>
                <w:sz w:val="20"/>
                <w:szCs w:val="20"/>
              </w:rPr>
            </w:pPr>
            <w:r>
              <w:rPr>
                <w:rFonts w:ascii="仿宋" w:eastAsia="仿宋" w:hAnsi="仿宋" w:cs="宋体" w:hint="eastAsia"/>
                <w:color w:val="000000"/>
                <w:kern w:val="0"/>
                <w:sz w:val="24"/>
                <w:szCs w:val="24"/>
              </w:rPr>
              <w:lastRenderedPageBreak/>
              <w:t>LO33：物流运营管理</w:t>
            </w:r>
          </w:p>
        </w:tc>
        <w:tc>
          <w:tcPr>
            <w:tcW w:w="727" w:type="dxa"/>
            <w:vAlign w:val="center"/>
          </w:tcPr>
          <w:p w:rsidR="001620A2" w:rsidRDefault="001620A2" w:rsidP="004E1904">
            <w:pPr>
              <w:widowControl/>
              <w:jc w:val="center"/>
              <w:rPr>
                <w:rFonts w:ascii="仿宋" w:eastAsia="仿宋" w:hAnsi="仿宋" w:cs="宋体"/>
                <w:color w:val="000000"/>
                <w:kern w:val="0"/>
                <w:sz w:val="24"/>
                <w:szCs w:val="20"/>
              </w:rPr>
            </w:pPr>
          </w:p>
        </w:tc>
      </w:tr>
      <w:tr w:rsidR="001620A2" w:rsidTr="004E1904">
        <w:tc>
          <w:tcPr>
            <w:tcW w:w="6803" w:type="dxa"/>
            <w:vAlign w:val="center"/>
          </w:tcPr>
          <w:p w:rsidR="001620A2" w:rsidRDefault="001620A2" w:rsidP="004E1904">
            <w:pPr>
              <w:widowControl/>
              <w:rPr>
                <w:kern w:val="0"/>
                <w:sz w:val="20"/>
                <w:szCs w:val="20"/>
              </w:rPr>
            </w:pPr>
            <w:r>
              <w:rPr>
                <w:rFonts w:ascii="仿宋" w:eastAsia="仿宋" w:hAnsi="仿宋" w:cs="宋体" w:hint="eastAsia"/>
                <w:color w:val="000000"/>
                <w:kern w:val="0"/>
                <w:sz w:val="24"/>
                <w:szCs w:val="24"/>
              </w:rPr>
              <w:t>LO331：物流运输路线规划与设计</w:t>
            </w:r>
          </w:p>
        </w:tc>
        <w:tc>
          <w:tcPr>
            <w:tcW w:w="727" w:type="dxa"/>
            <w:vAlign w:val="center"/>
          </w:tcPr>
          <w:p w:rsidR="001620A2" w:rsidRDefault="001620A2" w:rsidP="004E1904">
            <w:pPr>
              <w:widowControl/>
              <w:jc w:val="center"/>
              <w:rPr>
                <w:rFonts w:ascii="仿宋" w:eastAsia="仿宋" w:hAnsi="仿宋" w:cs="宋体"/>
                <w:color w:val="000000"/>
                <w:kern w:val="0"/>
                <w:sz w:val="24"/>
                <w:szCs w:val="20"/>
              </w:rPr>
            </w:pPr>
          </w:p>
        </w:tc>
      </w:tr>
      <w:tr w:rsidR="001620A2" w:rsidTr="004E1904">
        <w:trPr>
          <w:trHeight w:val="363"/>
        </w:trPr>
        <w:tc>
          <w:tcPr>
            <w:tcW w:w="6803" w:type="dxa"/>
            <w:vAlign w:val="center"/>
          </w:tcPr>
          <w:p w:rsidR="001620A2" w:rsidRDefault="001620A2" w:rsidP="004E1904">
            <w:pPr>
              <w:widowControl/>
              <w:rPr>
                <w:kern w:val="0"/>
                <w:sz w:val="20"/>
                <w:szCs w:val="20"/>
              </w:rPr>
            </w:pPr>
            <w:r>
              <w:rPr>
                <w:rFonts w:ascii="仿宋" w:eastAsia="仿宋" w:hAnsi="仿宋" w:cs="宋体" w:hint="eastAsia"/>
                <w:color w:val="000000"/>
                <w:kern w:val="0"/>
                <w:sz w:val="24"/>
                <w:szCs w:val="24"/>
              </w:rPr>
              <w:t>LO332：供应链管理</w:t>
            </w:r>
          </w:p>
        </w:tc>
        <w:tc>
          <w:tcPr>
            <w:tcW w:w="727" w:type="dxa"/>
            <w:vAlign w:val="center"/>
          </w:tcPr>
          <w:p w:rsidR="001620A2" w:rsidRDefault="001620A2" w:rsidP="004E1904">
            <w:pPr>
              <w:widowControl/>
              <w:jc w:val="center"/>
              <w:rPr>
                <w:rFonts w:ascii="仿宋" w:eastAsia="仿宋" w:hAnsi="仿宋" w:cs="宋体"/>
                <w:color w:val="000000"/>
                <w:kern w:val="0"/>
                <w:sz w:val="24"/>
                <w:szCs w:val="20"/>
              </w:rPr>
            </w:pPr>
          </w:p>
        </w:tc>
      </w:tr>
      <w:tr w:rsidR="001620A2" w:rsidTr="004E1904">
        <w:tc>
          <w:tcPr>
            <w:tcW w:w="6803" w:type="dxa"/>
            <w:vAlign w:val="center"/>
          </w:tcPr>
          <w:p w:rsidR="001620A2" w:rsidRDefault="001620A2" w:rsidP="004E1904">
            <w:pPr>
              <w:widowControl/>
              <w:rPr>
                <w:kern w:val="0"/>
                <w:sz w:val="20"/>
                <w:szCs w:val="20"/>
              </w:rPr>
            </w:pPr>
            <w:r>
              <w:rPr>
                <w:rFonts w:ascii="仿宋" w:eastAsia="仿宋" w:hAnsi="仿宋" w:cs="宋体" w:hint="eastAsia"/>
                <w:color w:val="000000"/>
                <w:kern w:val="0"/>
                <w:sz w:val="24"/>
                <w:szCs w:val="24"/>
              </w:rPr>
              <w:t>LO333：库存管理</w:t>
            </w:r>
          </w:p>
        </w:tc>
        <w:tc>
          <w:tcPr>
            <w:tcW w:w="727" w:type="dxa"/>
            <w:vAlign w:val="center"/>
          </w:tcPr>
          <w:p w:rsidR="001620A2" w:rsidRDefault="001620A2" w:rsidP="004E1904">
            <w:pPr>
              <w:widowControl/>
              <w:jc w:val="center"/>
              <w:rPr>
                <w:rFonts w:ascii="仿宋" w:eastAsia="仿宋" w:hAnsi="仿宋" w:cs="宋体"/>
                <w:color w:val="000000"/>
                <w:kern w:val="0"/>
                <w:sz w:val="24"/>
                <w:szCs w:val="20"/>
              </w:rPr>
            </w:pPr>
          </w:p>
        </w:tc>
      </w:tr>
      <w:tr w:rsidR="001620A2" w:rsidTr="004E1904">
        <w:tc>
          <w:tcPr>
            <w:tcW w:w="6803" w:type="dxa"/>
            <w:vAlign w:val="center"/>
          </w:tcPr>
          <w:p w:rsidR="001620A2" w:rsidRDefault="001620A2" w:rsidP="004E1904">
            <w:pPr>
              <w:widowControl/>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L0334：物流成本管理</w:t>
            </w:r>
          </w:p>
        </w:tc>
        <w:tc>
          <w:tcPr>
            <w:tcW w:w="727" w:type="dxa"/>
            <w:vAlign w:val="center"/>
          </w:tcPr>
          <w:p w:rsidR="001620A2" w:rsidRDefault="001620A2" w:rsidP="004E1904">
            <w:pPr>
              <w:widowControl/>
              <w:jc w:val="center"/>
              <w:rPr>
                <w:color w:val="000000"/>
                <w:kern w:val="0"/>
                <w:sz w:val="20"/>
                <w:szCs w:val="20"/>
              </w:rPr>
            </w:pPr>
          </w:p>
        </w:tc>
      </w:tr>
      <w:tr w:rsidR="001620A2" w:rsidTr="004E1904">
        <w:tc>
          <w:tcPr>
            <w:tcW w:w="6803" w:type="dxa"/>
            <w:vAlign w:val="center"/>
          </w:tcPr>
          <w:p w:rsidR="001620A2" w:rsidRDefault="001620A2" w:rsidP="004E1904">
            <w:pPr>
              <w:widowControl/>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L034：运用物流相关法律维护自身权益的能力</w:t>
            </w:r>
          </w:p>
        </w:tc>
        <w:tc>
          <w:tcPr>
            <w:tcW w:w="727" w:type="dxa"/>
            <w:vAlign w:val="center"/>
          </w:tcPr>
          <w:p w:rsidR="001620A2" w:rsidRDefault="001620A2" w:rsidP="004E1904">
            <w:pPr>
              <w:widowControl/>
              <w:jc w:val="center"/>
              <w:rPr>
                <w:color w:val="000000"/>
                <w:kern w:val="0"/>
                <w:sz w:val="20"/>
                <w:szCs w:val="20"/>
              </w:rPr>
            </w:pPr>
          </w:p>
        </w:tc>
      </w:tr>
      <w:tr w:rsidR="001620A2" w:rsidTr="004E1904">
        <w:tc>
          <w:tcPr>
            <w:tcW w:w="6803" w:type="dxa"/>
            <w:vAlign w:val="center"/>
          </w:tcPr>
          <w:p w:rsidR="001620A2" w:rsidRDefault="001620A2" w:rsidP="004E1904">
            <w:pPr>
              <w:widowControl/>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L035：电子商务运用</w:t>
            </w:r>
          </w:p>
        </w:tc>
        <w:tc>
          <w:tcPr>
            <w:tcW w:w="727" w:type="dxa"/>
            <w:vAlign w:val="center"/>
          </w:tcPr>
          <w:p w:rsidR="001620A2" w:rsidRDefault="001620A2" w:rsidP="004E1904">
            <w:pPr>
              <w:widowControl/>
              <w:jc w:val="center"/>
              <w:rPr>
                <w:color w:val="000000"/>
                <w:kern w:val="0"/>
                <w:sz w:val="20"/>
                <w:szCs w:val="20"/>
              </w:rPr>
            </w:pPr>
          </w:p>
        </w:tc>
      </w:tr>
      <w:tr w:rsidR="001620A2" w:rsidTr="004E1904">
        <w:tc>
          <w:tcPr>
            <w:tcW w:w="6803" w:type="dxa"/>
            <w:vAlign w:val="center"/>
          </w:tcPr>
          <w:p w:rsidR="001620A2" w:rsidRDefault="001620A2" w:rsidP="004E1904">
            <w:pPr>
              <w:widowControl/>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LO36：双语沟通交流</w:t>
            </w:r>
          </w:p>
        </w:tc>
        <w:tc>
          <w:tcPr>
            <w:tcW w:w="727" w:type="dxa"/>
            <w:vAlign w:val="center"/>
          </w:tcPr>
          <w:p w:rsidR="001620A2" w:rsidRDefault="001620A2" w:rsidP="004E1904">
            <w:pPr>
              <w:widowControl/>
              <w:jc w:val="center"/>
              <w:rPr>
                <w:color w:val="000000"/>
                <w:kern w:val="0"/>
                <w:sz w:val="20"/>
                <w:szCs w:val="20"/>
              </w:rPr>
            </w:pPr>
            <w:r>
              <w:rPr>
                <w:color w:val="000000"/>
                <w:kern w:val="0"/>
                <w:sz w:val="20"/>
                <w:szCs w:val="20"/>
              </w:rPr>
              <w:sym w:font="Wingdings 2" w:char="F098"/>
            </w:r>
          </w:p>
        </w:tc>
      </w:tr>
      <w:tr w:rsidR="001620A2" w:rsidTr="004E1904">
        <w:tc>
          <w:tcPr>
            <w:tcW w:w="6803" w:type="dxa"/>
            <w:vAlign w:val="center"/>
          </w:tcPr>
          <w:p w:rsidR="001620A2" w:rsidRDefault="001620A2" w:rsidP="004E1904">
            <w:pPr>
              <w:widowControl/>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LO41：尽责抗压</w:t>
            </w:r>
          </w:p>
        </w:tc>
        <w:tc>
          <w:tcPr>
            <w:tcW w:w="727" w:type="dxa"/>
            <w:vAlign w:val="center"/>
          </w:tcPr>
          <w:p w:rsidR="001620A2" w:rsidRDefault="001620A2" w:rsidP="004E1904">
            <w:pPr>
              <w:widowControl/>
              <w:jc w:val="center"/>
              <w:rPr>
                <w:color w:val="000000"/>
                <w:kern w:val="0"/>
                <w:sz w:val="20"/>
                <w:szCs w:val="20"/>
              </w:rPr>
            </w:pPr>
          </w:p>
        </w:tc>
      </w:tr>
      <w:tr w:rsidR="001620A2" w:rsidTr="004E1904">
        <w:tc>
          <w:tcPr>
            <w:tcW w:w="6803" w:type="dxa"/>
            <w:vAlign w:val="center"/>
          </w:tcPr>
          <w:p w:rsidR="001620A2" w:rsidRDefault="001620A2" w:rsidP="004E1904">
            <w:pPr>
              <w:widowControl/>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LO51：协同创新</w:t>
            </w:r>
          </w:p>
        </w:tc>
        <w:tc>
          <w:tcPr>
            <w:tcW w:w="727" w:type="dxa"/>
            <w:vAlign w:val="center"/>
          </w:tcPr>
          <w:p w:rsidR="001620A2" w:rsidRDefault="001620A2" w:rsidP="004E1904">
            <w:pPr>
              <w:widowControl/>
              <w:jc w:val="center"/>
              <w:rPr>
                <w:color w:val="000000"/>
                <w:kern w:val="0"/>
                <w:sz w:val="20"/>
                <w:szCs w:val="20"/>
              </w:rPr>
            </w:pPr>
          </w:p>
        </w:tc>
      </w:tr>
      <w:tr w:rsidR="001620A2" w:rsidTr="004E1904">
        <w:tc>
          <w:tcPr>
            <w:tcW w:w="6803" w:type="dxa"/>
            <w:vAlign w:val="center"/>
          </w:tcPr>
          <w:p w:rsidR="001620A2" w:rsidRDefault="001620A2" w:rsidP="004E1904">
            <w:pPr>
              <w:widowControl/>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LO61：信息应用</w:t>
            </w:r>
          </w:p>
        </w:tc>
        <w:tc>
          <w:tcPr>
            <w:tcW w:w="727" w:type="dxa"/>
            <w:vAlign w:val="center"/>
          </w:tcPr>
          <w:p w:rsidR="001620A2" w:rsidRDefault="001620A2" w:rsidP="004E1904">
            <w:pPr>
              <w:widowControl/>
              <w:jc w:val="center"/>
              <w:rPr>
                <w:color w:val="000000"/>
                <w:kern w:val="0"/>
                <w:sz w:val="20"/>
                <w:szCs w:val="20"/>
              </w:rPr>
            </w:pPr>
          </w:p>
        </w:tc>
      </w:tr>
      <w:tr w:rsidR="001620A2" w:rsidTr="004E1904">
        <w:tc>
          <w:tcPr>
            <w:tcW w:w="6803" w:type="dxa"/>
            <w:vAlign w:val="center"/>
          </w:tcPr>
          <w:p w:rsidR="001620A2" w:rsidRDefault="001620A2" w:rsidP="004E1904">
            <w:pPr>
              <w:widowControl/>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LO71：服务关爱</w:t>
            </w:r>
          </w:p>
        </w:tc>
        <w:tc>
          <w:tcPr>
            <w:tcW w:w="727" w:type="dxa"/>
            <w:vAlign w:val="center"/>
          </w:tcPr>
          <w:p w:rsidR="001620A2" w:rsidRDefault="001620A2" w:rsidP="004E1904">
            <w:pPr>
              <w:widowControl/>
              <w:jc w:val="center"/>
              <w:rPr>
                <w:color w:val="000000"/>
                <w:kern w:val="0"/>
                <w:sz w:val="20"/>
                <w:szCs w:val="20"/>
              </w:rPr>
            </w:pPr>
          </w:p>
        </w:tc>
      </w:tr>
      <w:tr w:rsidR="001620A2" w:rsidTr="004E1904">
        <w:tc>
          <w:tcPr>
            <w:tcW w:w="6803" w:type="dxa"/>
            <w:vAlign w:val="center"/>
          </w:tcPr>
          <w:p w:rsidR="001620A2" w:rsidRDefault="001620A2" w:rsidP="004E1904">
            <w:pPr>
              <w:widowControl/>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LO81：国际视野</w:t>
            </w:r>
          </w:p>
        </w:tc>
        <w:tc>
          <w:tcPr>
            <w:tcW w:w="727" w:type="dxa"/>
            <w:vAlign w:val="center"/>
          </w:tcPr>
          <w:p w:rsidR="001620A2" w:rsidRDefault="001620A2" w:rsidP="004E1904">
            <w:pPr>
              <w:widowControl/>
              <w:jc w:val="center"/>
              <w:rPr>
                <w:color w:val="000000"/>
                <w:kern w:val="0"/>
                <w:sz w:val="20"/>
                <w:szCs w:val="20"/>
              </w:rPr>
            </w:pPr>
            <w:r>
              <w:rPr>
                <w:color w:val="000000"/>
                <w:kern w:val="0"/>
                <w:sz w:val="20"/>
                <w:szCs w:val="20"/>
              </w:rPr>
              <w:sym w:font="Wingdings 2" w:char="F098"/>
            </w:r>
          </w:p>
        </w:tc>
      </w:tr>
    </w:tbl>
    <w:p w:rsidR="001620A2" w:rsidRDefault="001620A2" w:rsidP="001620A2">
      <w:pPr>
        <w:ind w:firstLineChars="200" w:firstLine="420"/>
      </w:pPr>
      <w:r>
        <w:rPr>
          <w:rFonts w:hint="eastAsia"/>
        </w:rPr>
        <w:t>备注：</w:t>
      </w:r>
      <w:r>
        <w:rPr>
          <w:rFonts w:hint="eastAsia"/>
        </w:rPr>
        <w:t>LO=</w:t>
      </w:r>
      <w:r>
        <w:t>learning outcomes</w:t>
      </w:r>
      <w:r>
        <w:rPr>
          <w:rFonts w:hint="eastAsia"/>
        </w:rPr>
        <w:t>（学习成果）</w:t>
      </w:r>
    </w:p>
    <w:p w:rsidR="001620A2" w:rsidRDefault="001620A2" w:rsidP="001620A2">
      <w:pPr>
        <w:widowControl/>
        <w:spacing w:beforeLines="50" w:before="156" w:afterLines="50" w:after="156" w:line="288" w:lineRule="auto"/>
        <w:ind w:firstLineChars="150" w:firstLine="360"/>
        <w:jc w:val="left"/>
        <w:rPr>
          <w:rFonts w:ascii="黑体" w:eastAsia="黑体" w:hAnsi="宋体"/>
          <w:sz w:val="24"/>
        </w:rPr>
      </w:pPr>
      <w:bookmarkStart w:id="5" w:name="_Toc27225_WPSOffice_Level1"/>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r>
        <w:rPr>
          <w:rFonts w:ascii="黑体" w:eastAsia="黑体" w:hAnsi="宋体"/>
          <w:sz w:val="24"/>
        </w:rPr>
        <w:t>（必填项）（</w:t>
      </w:r>
      <w:r>
        <w:rPr>
          <w:rFonts w:ascii="黑体" w:eastAsia="黑体" w:hAnsi="宋体" w:hint="eastAsia"/>
          <w:sz w:val="24"/>
        </w:rPr>
        <w:t>预期学习成果</w:t>
      </w:r>
      <w:r>
        <w:rPr>
          <w:rFonts w:ascii="黑体" w:eastAsia="黑体" w:hAnsi="宋体"/>
          <w:sz w:val="24"/>
        </w:rPr>
        <w:t>要可测量/能够证明）</w:t>
      </w:r>
      <w:bookmarkEnd w:id="5"/>
    </w:p>
    <w:tbl>
      <w:tblPr>
        <w:tblpPr w:leftFromText="180" w:rightFromText="180" w:vertAnchor="text" w:horzAnchor="page" w:tblpX="2163" w:tblpY="1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1175"/>
        <w:gridCol w:w="2470"/>
        <w:gridCol w:w="2199"/>
        <w:gridCol w:w="1276"/>
      </w:tblGrid>
      <w:tr w:rsidR="001620A2" w:rsidTr="004E1904">
        <w:tc>
          <w:tcPr>
            <w:tcW w:w="535" w:type="dxa"/>
          </w:tcPr>
          <w:p w:rsidR="001620A2" w:rsidRDefault="001620A2" w:rsidP="004E1904">
            <w:pPr>
              <w:snapToGrid w:val="0"/>
              <w:spacing w:line="288" w:lineRule="auto"/>
              <w:jc w:val="center"/>
              <w:rPr>
                <w:b/>
                <w:color w:val="000000"/>
                <w:sz w:val="20"/>
                <w:szCs w:val="20"/>
              </w:rPr>
            </w:pPr>
            <w:r>
              <w:rPr>
                <w:rFonts w:hint="eastAsia"/>
                <w:b/>
                <w:color w:val="000000"/>
                <w:sz w:val="20"/>
                <w:szCs w:val="20"/>
              </w:rPr>
              <w:t>序号</w:t>
            </w:r>
          </w:p>
        </w:tc>
        <w:tc>
          <w:tcPr>
            <w:tcW w:w="1175" w:type="dxa"/>
          </w:tcPr>
          <w:p w:rsidR="001620A2" w:rsidRDefault="001620A2" w:rsidP="004E1904">
            <w:pPr>
              <w:snapToGrid w:val="0"/>
              <w:spacing w:line="288" w:lineRule="auto"/>
              <w:jc w:val="center"/>
              <w:rPr>
                <w:b/>
                <w:color w:val="000000"/>
                <w:sz w:val="20"/>
                <w:szCs w:val="20"/>
              </w:rPr>
            </w:pPr>
            <w:r>
              <w:rPr>
                <w:rFonts w:hint="eastAsia"/>
                <w:b/>
                <w:color w:val="000000"/>
                <w:sz w:val="20"/>
                <w:szCs w:val="20"/>
              </w:rPr>
              <w:t>课程预期</w:t>
            </w:r>
          </w:p>
          <w:p w:rsidR="001620A2" w:rsidRDefault="001620A2" w:rsidP="004E1904">
            <w:pPr>
              <w:snapToGrid w:val="0"/>
              <w:spacing w:line="288" w:lineRule="auto"/>
              <w:jc w:val="center"/>
              <w:rPr>
                <w:b/>
                <w:color w:val="000000"/>
                <w:sz w:val="20"/>
                <w:szCs w:val="20"/>
              </w:rPr>
            </w:pPr>
            <w:r>
              <w:rPr>
                <w:rFonts w:hint="eastAsia"/>
                <w:b/>
                <w:color w:val="000000"/>
                <w:sz w:val="20"/>
                <w:szCs w:val="20"/>
              </w:rPr>
              <w:t>学习成果</w:t>
            </w:r>
          </w:p>
        </w:tc>
        <w:tc>
          <w:tcPr>
            <w:tcW w:w="2470" w:type="dxa"/>
            <w:vAlign w:val="center"/>
          </w:tcPr>
          <w:p w:rsidR="001620A2" w:rsidRDefault="001620A2" w:rsidP="004E1904">
            <w:pPr>
              <w:snapToGrid w:val="0"/>
              <w:spacing w:line="288" w:lineRule="auto"/>
              <w:jc w:val="center"/>
              <w:rPr>
                <w:b/>
                <w:color w:val="000000"/>
                <w:sz w:val="20"/>
                <w:szCs w:val="20"/>
                <w:highlight w:val="yellow"/>
              </w:rPr>
            </w:pPr>
            <w:r>
              <w:rPr>
                <w:rFonts w:hint="eastAsia"/>
                <w:b/>
                <w:color w:val="000000"/>
                <w:sz w:val="20"/>
                <w:szCs w:val="20"/>
              </w:rPr>
              <w:t>课程目标</w:t>
            </w:r>
          </w:p>
          <w:p w:rsidR="001620A2" w:rsidRDefault="001620A2" w:rsidP="004E1904">
            <w:pPr>
              <w:snapToGrid w:val="0"/>
              <w:spacing w:line="288" w:lineRule="auto"/>
              <w:jc w:val="center"/>
              <w:rPr>
                <w:b/>
                <w:color w:val="000000"/>
                <w:sz w:val="20"/>
                <w:szCs w:val="20"/>
              </w:rPr>
            </w:pPr>
          </w:p>
        </w:tc>
        <w:tc>
          <w:tcPr>
            <w:tcW w:w="2199" w:type="dxa"/>
            <w:vAlign w:val="center"/>
          </w:tcPr>
          <w:p w:rsidR="001620A2" w:rsidRDefault="001620A2" w:rsidP="004E1904">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vAlign w:val="center"/>
          </w:tcPr>
          <w:p w:rsidR="001620A2" w:rsidRDefault="001620A2" w:rsidP="004E1904">
            <w:pPr>
              <w:snapToGrid w:val="0"/>
              <w:spacing w:line="288" w:lineRule="auto"/>
              <w:jc w:val="center"/>
              <w:rPr>
                <w:b/>
                <w:color w:val="000000"/>
                <w:sz w:val="20"/>
                <w:szCs w:val="20"/>
              </w:rPr>
            </w:pPr>
            <w:r>
              <w:rPr>
                <w:rFonts w:hint="eastAsia"/>
                <w:b/>
                <w:color w:val="000000"/>
                <w:sz w:val="20"/>
                <w:szCs w:val="20"/>
              </w:rPr>
              <w:t>评价方式</w:t>
            </w:r>
          </w:p>
        </w:tc>
      </w:tr>
      <w:tr w:rsidR="001620A2" w:rsidTr="004E1904">
        <w:tc>
          <w:tcPr>
            <w:tcW w:w="535" w:type="dxa"/>
          </w:tcPr>
          <w:p w:rsidR="001620A2" w:rsidRDefault="001620A2" w:rsidP="004E1904">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vAlign w:val="center"/>
          </w:tcPr>
          <w:p w:rsidR="001620A2" w:rsidRDefault="001620A2" w:rsidP="004E1904">
            <w:pPr>
              <w:rPr>
                <w:rFonts w:ascii="仿宋" w:eastAsia="仿宋" w:hAnsi="仿宋" w:cs="宋体"/>
                <w:color w:val="000000"/>
                <w:kern w:val="0"/>
                <w:sz w:val="24"/>
              </w:rPr>
            </w:pPr>
            <w:r>
              <w:rPr>
                <w:rFonts w:ascii="仿宋" w:eastAsia="仿宋" w:hAnsi="仿宋" w:cs="宋体" w:hint="eastAsia"/>
                <w:color w:val="000000"/>
                <w:kern w:val="0"/>
                <w:sz w:val="24"/>
                <w:szCs w:val="24"/>
              </w:rPr>
              <w:t>LO11</w:t>
            </w:r>
          </w:p>
        </w:tc>
        <w:tc>
          <w:tcPr>
            <w:tcW w:w="2470" w:type="dxa"/>
          </w:tcPr>
          <w:p w:rsidR="001620A2" w:rsidRDefault="001620A2" w:rsidP="004E1904">
            <w:pPr>
              <w:widowControl/>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应用书面或口头形式，阐释自己的观点，有效沟通。</w:t>
            </w:r>
          </w:p>
        </w:tc>
        <w:tc>
          <w:tcPr>
            <w:tcW w:w="2199" w:type="dxa"/>
          </w:tcPr>
          <w:p w:rsidR="001620A2" w:rsidRDefault="001620A2" w:rsidP="004E1904">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课堂练习</w:t>
            </w:r>
          </w:p>
        </w:tc>
        <w:tc>
          <w:tcPr>
            <w:tcW w:w="1276" w:type="dxa"/>
          </w:tcPr>
          <w:p w:rsidR="001620A2" w:rsidRDefault="001620A2" w:rsidP="004E1904">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口试</w:t>
            </w:r>
          </w:p>
        </w:tc>
      </w:tr>
      <w:tr w:rsidR="001620A2" w:rsidTr="004E1904">
        <w:tc>
          <w:tcPr>
            <w:tcW w:w="535" w:type="dxa"/>
            <w:vMerge w:val="restart"/>
          </w:tcPr>
          <w:p w:rsidR="001620A2" w:rsidRDefault="001620A2" w:rsidP="004E1904">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tcPr>
          <w:p w:rsidR="001620A2" w:rsidRDefault="001620A2" w:rsidP="004E1904">
            <w:pPr>
              <w:rPr>
                <w:rFonts w:ascii="仿宋" w:eastAsia="仿宋" w:hAnsi="仿宋" w:cs="宋体"/>
                <w:color w:val="000000"/>
                <w:kern w:val="0"/>
                <w:sz w:val="24"/>
              </w:rPr>
            </w:pPr>
            <w:r>
              <w:rPr>
                <w:rFonts w:ascii="仿宋" w:eastAsia="仿宋" w:hAnsi="仿宋" w:cs="宋体" w:hint="eastAsia"/>
                <w:color w:val="000000"/>
                <w:kern w:val="0"/>
                <w:sz w:val="24"/>
                <w:szCs w:val="24"/>
              </w:rPr>
              <w:t>LO36</w:t>
            </w:r>
          </w:p>
        </w:tc>
        <w:tc>
          <w:tcPr>
            <w:tcW w:w="2470" w:type="dxa"/>
          </w:tcPr>
          <w:p w:rsidR="001620A2" w:rsidRDefault="001620A2" w:rsidP="004E1904">
            <w:pPr>
              <w:widowControl/>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1.具备外语表达沟通能力，达到本专业的要求。</w:t>
            </w:r>
          </w:p>
        </w:tc>
        <w:tc>
          <w:tcPr>
            <w:tcW w:w="2199" w:type="dxa"/>
          </w:tcPr>
          <w:p w:rsidR="001620A2" w:rsidRDefault="001620A2" w:rsidP="004E1904">
            <w:pPr>
              <w:snapToGrid w:val="0"/>
              <w:spacing w:line="288" w:lineRule="auto"/>
              <w:jc w:val="center"/>
              <w:rPr>
                <w:rFonts w:ascii="黑体" w:eastAsia="黑体" w:hAnsi="宋体"/>
                <w:sz w:val="24"/>
              </w:rPr>
            </w:pPr>
            <w:r>
              <w:rPr>
                <w:rFonts w:ascii="仿宋" w:eastAsia="仿宋" w:hAnsi="仿宋" w:cs="宋体" w:hint="eastAsia"/>
                <w:color w:val="000000"/>
                <w:kern w:val="0"/>
                <w:sz w:val="24"/>
                <w:szCs w:val="24"/>
              </w:rPr>
              <w:t>课堂练习</w:t>
            </w:r>
          </w:p>
        </w:tc>
        <w:tc>
          <w:tcPr>
            <w:tcW w:w="1276" w:type="dxa"/>
          </w:tcPr>
          <w:p w:rsidR="001620A2" w:rsidRDefault="001620A2" w:rsidP="004E1904">
            <w:pPr>
              <w:snapToGrid w:val="0"/>
              <w:spacing w:line="288" w:lineRule="auto"/>
              <w:jc w:val="center"/>
              <w:rPr>
                <w:rFonts w:ascii="黑体" w:eastAsia="黑体" w:hAnsi="宋体"/>
                <w:sz w:val="24"/>
              </w:rPr>
            </w:pPr>
            <w:r>
              <w:rPr>
                <w:rFonts w:ascii="仿宋" w:eastAsia="仿宋" w:hAnsi="仿宋" w:cs="宋体" w:hint="eastAsia"/>
                <w:color w:val="000000"/>
                <w:kern w:val="0"/>
                <w:sz w:val="24"/>
                <w:szCs w:val="24"/>
              </w:rPr>
              <w:t>口试</w:t>
            </w:r>
          </w:p>
        </w:tc>
      </w:tr>
      <w:tr w:rsidR="001620A2" w:rsidTr="004E1904">
        <w:tc>
          <w:tcPr>
            <w:tcW w:w="535" w:type="dxa"/>
            <w:vMerge/>
          </w:tcPr>
          <w:p w:rsidR="001620A2" w:rsidRDefault="001620A2" w:rsidP="004E1904">
            <w:pPr>
              <w:rPr>
                <w:rFonts w:ascii="仿宋" w:eastAsia="仿宋" w:hAnsi="仿宋" w:cs="宋体"/>
                <w:color w:val="000000"/>
                <w:kern w:val="0"/>
                <w:sz w:val="24"/>
              </w:rPr>
            </w:pPr>
          </w:p>
        </w:tc>
        <w:tc>
          <w:tcPr>
            <w:tcW w:w="1175" w:type="dxa"/>
            <w:vMerge/>
          </w:tcPr>
          <w:p w:rsidR="001620A2" w:rsidRDefault="001620A2" w:rsidP="004E1904">
            <w:pPr>
              <w:rPr>
                <w:rFonts w:ascii="仿宋" w:eastAsia="仿宋" w:hAnsi="仿宋" w:cs="宋体"/>
                <w:color w:val="000000"/>
                <w:kern w:val="0"/>
                <w:sz w:val="24"/>
              </w:rPr>
            </w:pPr>
          </w:p>
        </w:tc>
        <w:tc>
          <w:tcPr>
            <w:tcW w:w="2470" w:type="dxa"/>
          </w:tcPr>
          <w:p w:rsidR="001620A2" w:rsidRDefault="001620A2" w:rsidP="004E1904">
            <w:pPr>
              <w:widowControl/>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2.理解其他国家历史文化，有跨文化交流能力。</w:t>
            </w:r>
          </w:p>
        </w:tc>
        <w:tc>
          <w:tcPr>
            <w:tcW w:w="2199" w:type="dxa"/>
          </w:tcPr>
          <w:p w:rsidR="001620A2" w:rsidRDefault="001620A2" w:rsidP="004E1904">
            <w:pPr>
              <w:snapToGrid w:val="0"/>
              <w:spacing w:line="288" w:lineRule="auto"/>
              <w:jc w:val="center"/>
              <w:rPr>
                <w:rFonts w:ascii="黑体" w:eastAsia="黑体" w:hAnsi="宋体" w:hint="eastAsia"/>
                <w:sz w:val="24"/>
              </w:rPr>
            </w:pPr>
            <w:r>
              <w:rPr>
                <w:rFonts w:ascii="仿宋" w:eastAsia="仿宋" w:hAnsi="仿宋" w:cs="宋体" w:hint="eastAsia"/>
                <w:color w:val="000000"/>
                <w:kern w:val="0"/>
                <w:sz w:val="24"/>
                <w:szCs w:val="24"/>
              </w:rPr>
              <w:t>讲授</w:t>
            </w:r>
          </w:p>
        </w:tc>
        <w:tc>
          <w:tcPr>
            <w:tcW w:w="1276" w:type="dxa"/>
          </w:tcPr>
          <w:p w:rsidR="001620A2" w:rsidRDefault="001620A2" w:rsidP="004E1904">
            <w:pPr>
              <w:snapToGrid w:val="0"/>
              <w:spacing w:line="288" w:lineRule="auto"/>
              <w:jc w:val="center"/>
              <w:rPr>
                <w:rFonts w:ascii="黑体" w:eastAsia="黑体" w:hAnsi="宋体" w:hint="eastAsia"/>
                <w:sz w:val="24"/>
              </w:rPr>
            </w:pPr>
            <w:r>
              <w:rPr>
                <w:rFonts w:ascii="仿宋" w:eastAsia="仿宋" w:hAnsi="仿宋" w:cs="宋体" w:hint="eastAsia"/>
                <w:color w:val="000000"/>
                <w:kern w:val="0"/>
                <w:sz w:val="24"/>
                <w:szCs w:val="24"/>
              </w:rPr>
              <w:t>笔试</w:t>
            </w:r>
          </w:p>
        </w:tc>
      </w:tr>
      <w:tr w:rsidR="001620A2" w:rsidTr="004E1904">
        <w:tc>
          <w:tcPr>
            <w:tcW w:w="535" w:type="dxa"/>
          </w:tcPr>
          <w:p w:rsidR="001620A2" w:rsidRDefault="001620A2" w:rsidP="004E1904">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175" w:type="dxa"/>
          </w:tcPr>
          <w:p w:rsidR="001620A2" w:rsidRDefault="001620A2" w:rsidP="004E1904">
            <w:pPr>
              <w:rPr>
                <w:rFonts w:ascii="仿宋" w:eastAsia="仿宋" w:hAnsi="仿宋" w:cs="宋体"/>
                <w:color w:val="000000"/>
                <w:kern w:val="0"/>
                <w:sz w:val="24"/>
              </w:rPr>
            </w:pPr>
            <w:r>
              <w:rPr>
                <w:rFonts w:ascii="仿宋" w:eastAsia="仿宋" w:hAnsi="仿宋" w:cs="宋体"/>
                <w:color w:val="000000"/>
                <w:kern w:val="0"/>
                <w:sz w:val="24"/>
              </w:rPr>
              <w:t>LO81</w:t>
            </w:r>
          </w:p>
        </w:tc>
        <w:tc>
          <w:tcPr>
            <w:tcW w:w="2470" w:type="dxa"/>
          </w:tcPr>
          <w:p w:rsidR="001620A2" w:rsidRDefault="001620A2" w:rsidP="004E1904">
            <w:pPr>
              <w:widowControl/>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有国际竞争与合作意识。</w:t>
            </w:r>
          </w:p>
        </w:tc>
        <w:tc>
          <w:tcPr>
            <w:tcW w:w="2199" w:type="dxa"/>
          </w:tcPr>
          <w:p w:rsidR="001620A2" w:rsidRDefault="001620A2" w:rsidP="004E1904">
            <w:pPr>
              <w:snapToGrid w:val="0"/>
              <w:spacing w:line="288" w:lineRule="auto"/>
              <w:jc w:val="center"/>
              <w:rPr>
                <w:rFonts w:ascii="黑体" w:eastAsia="黑体" w:hAnsi="宋体" w:hint="eastAsia"/>
                <w:sz w:val="24"/>
              </w:rPr>
            </w:pPr>
            <w:r>
              <w:rPr>
                <w:rFonts w:ascii="仿宋" w:eastAsia="仿宋" w:hAnsi="仿宋" w:cs="宋体" w:hint="eastAsia"/>
                <w:color w:val="000000"/>
                <w:kern w:val="0"/>
                <w:sz w:val="24"/>
                <w:szCs w:val="24"/>
              </w:rPr>
              <w:t>模拟训练</w:t>
            </w:r>
          </w:p>
        </w:tc>
        <w:tc>
          <w:tcPr>
            <w:tcW w:w="1276" w:type="dxa"/>
          </w:tcPr>
          <w:p w:rsidR="001620A2" w:rsidRDefault="001620A2" w:rsidP="004E1904">
            <w:pPr>
              <w:snapToGrid w:val="0"/>
              <w:spacing w:line="288" w:lineRule="auto"/>
              <w:jc w:val="center"/>
              <w:rPr>
                <w:rFonts w:ascii="黑体" w:eastAsia="黑体" w:hAnsi="宋体"/>
                <w:sz w:val="24"/>
              </w:rPr>
            </w:pPr>
            <w:r>
              <w:rPr>
                <w:rFonts w:ascii="仿宋" w:eastAsia="仿宋" w:hAnsi="仿宋" w:cs="宋体" w:hint="eastAsia"/>
                <w:color w:val="000000"/>
                <w:kern w:val="0"/>
                <w:sz w:val="24"/>
                <w:szCs w:val="24"/>
              </w:rPr>
              <w:t>口试</w:t>
            </w:r>
          </w:p>
        </w:tc>
      </w:tr>
    </w:tbl>
    <w:p w:rsidR="001620A2" w:rsidRDefault="001620A2" w:rsidP="001620A2">
      <w:pPr>
        <w:widowControl/>
        <w:spacing w:beforeLines="50" w:before="156" w:afterLines="50" w:after="156" w:line="288" w:lineRule="auto"/>
        <w:ind w:firstLineChars="150" w:firstLine="360"/>
        <w:jc w:val="left"/>
        <w:rPr>
          <w:rFonts w:ascii="黑体" w:eastAsia="黑体" w:hAnsi="宋体"/>
          <w:sz w:val="24"/>
        </w:rPr>
      </w:pPr>
      <w:bookmarkStart w:id="6" w:name="_Toc21959_WPSOffice_Level1"/>
      <w:r>
        <w:rPr>
          <w:rFonts w:ascii="黑体" w:eastAsia="黑体" w:hAnsi="宋体" w:hint="eastAsia"/>
          <w:sz w:val="24"/>
        </w:rPr>
        <w:t>六、</w:t>
      </w:r>
      <w:r>
        <w:rPr>
          <w:rFonts w:ascii="黑体" w:eastAsia="黑体" w:hAnsi="宋体"/>
          <w:sz w:val="24"/>
        </w:rPr>
        <w:t>课程内容（必填项）</w:t>
      </w:r>
      <w:bookmarkEnd w:id="6"/>
    </w:p>
    <w:p w:rsidR="001620A2" w:rsidRDefault="001620A2" w:rsidP="001620A2">
      <w:pPr>
        <w:pStyle w:val="a4"/>
        <w:spacing w:before="0" w:beforeAutospacing="0" w:after="0" w:afterAutospacing="0" w:line="360" w:lineRule="auto"/>
        <w:rPr>
          <w:rFonts w:ascii="ˎ̥" w:hAnsi="ˎ̥" w:hint="eastAsia"/>
          <w:b/>
          <w:bCs/>
        </w:rPr>
      </w:pPr>
      <w:r>
        <w:rPr>
          <w:rFonts w:ascii="ˎ̥" w:hAnsi="ˎ̥" w:hint="eastAsia"/>
          <w:b/>
          <w:bCs/>
        </w:rPr>
        <w:t xml:space="preserve">Unit 1 Introduction to </w:t>
      </w:r>
      <w:proofErr w:type="gramStart"/>
      <w:r>
        <w:rPr>
          <w:rFonts w:ascii="ˎ̥" w:hAnsi="ˎ̥" w:hint="eastAsia"/>
          <w:b/>
          <w:bCs/>
        </w:rPr>
        <w:t>Logistics .</w:t>
      </w:r>
      <w:proofErr w:type="gramEnd"/>
    </w:p>
    <w:p w:rsidR="001620A2" w:rsidRDefault="001620A2" w:rsidP="001620A2">
      <w:pPr>
        <w:pStyle w:val="a4"/>
        <w:spacing w:before="0" w:beforeAutospacing="0" w:after="0" w:afterAutospacing="0" w:line="360" w:lineRule="auto"/>
        <w:rPr>
          <w:rFonts w:ascii="ˎ̥" w:hAnsi="ˎ̥" w:hint="eastAsia"/>
        </w:rPr>
      </w:pPr>
      <w:r>
        <w:rPr>
          <w:rFonts w:ascii="ˎ̥" w:hAnsi="ˎ̥" w:hint="eastAsia"/>
          <w:b/>
          <w:bCs/>
        </w:rPr>
        <w:t>主要内容</w:t>
      </w:r>
      <w:r>
        <w:rPr>
          <w:rFonts w:ascii="ˎ̥" w:hAnsi="ˎ̥" w:hint="eastAsia"/>
        </w:rPr>
        <w:t>：物流基础理论及概述</w:t>
      </w:r>
    </w:p>
    <w:p w:rsidR="001620A2" w:rsidRDefault="001620A2" w:rsidP="001620A2">
      <w:pPr>
        <w:rPr>
          <w:rFonts w:hint="eastAsia"/>
        </w:rPr>
      </w:pPr>
      <w:r>
        <w:rPr>
          <w:rFonts w:hint="eastAsia"/>
          <w:b/>
          <w:bCs/>
        </w:rPr>
        <w:t>教学重点</w:t>
      </w:r>
      <w:r>
        <w:rPr>
          <w:rFonts w:hint="eastAsia"/>
        </w:rPr>
        <w:t>：物流岗位必备的素质，主要功能</w:t>
      </w:r>
      <w:r>
        <w:rPr>
          <w:rFonts w:hint="eastAsia"/>
        </w:rPr>
        <w:t xml:space="preserve"> </w:t>
      </w:r>
    </w:p>
    <w:p w:rsidR="001620A2" w:rsidRDefault="001620A2" w:rsidP="001620A2">
      <w:pPr>
        <w:rPr>
          <w:rFonts w:hint="eastAsia"/>
        </w:rPr>
      </w:pPr>
      <w:r>
        <w:rPr>
          <w:rFonts w:hint="eastAsia"/>
          <w:b/>
        </w:rPr>
        <w:t>教学要求和建议</w:t>
      </w:r>
      <w:r>
        <w:rPr>
          <w:rFonts w:hint="eastAsia"/>
        </w:rPr>
        <w:t>：学生要基本了解物流行业的演变过程，定义，功能以及设计的主要岗位；通过课文阅读及练习对物流行业有初步的了解。</w:t>
      </w:r>
    </w:p>
    <w:p w:rsidR="001620A2" w:rsidRDefault="001620A2" w:rsidP="001620A2">
      <w:pPr>
        <w:rPr>
          <w:rFonts w:hint="eastAsia"/>
          <w:b/>
          <w:bCs/>
        </w:rPr>
      </w:pPr>
      <w:r>
        <w:rPr>
          <w:rFonts w:hint="eastAsia"/>
          <w:b/>
          <w:bCs/>
        </w:rPr>
        <w:t>理论课时：</w:t>
      </w:r>
      <w:r>
        <w:rPr>
          <w:rFonts w:hint="eastAsia"/>
          <w:b/>
          <w:bCs/>
        </w:rPr>
        <w:t xml:space="preserve"> </w:t>
      </w:r>
      <w:r>
        <w:rPr>
          <w:rFonts w:hint="eastAsia"/>
        </w:rPr>
        <w:t>6</w:t>
      </w:r>
      <w:r>
        <w:rPr>
          <w:rFonts w:hint="eastAsia"/>
        </w:rPr>
        <w:t>学时</w:t>
      </w:r>
    </w:p>
    <w:p w:rsidR="001620A2" w:rsidRDefault="001620A2" w:rsidP="001620A2">
      <w:pPr>
        <w:rPr>
          <w:rFonts w:hint="eastAsia"/>
          <w:b/>
          <w:sz w:val="24"/>
          <w:szCs w:val="24"/>
        </w:rPr>
      </w:pPr>
      <w:r>
        <w:rPr>
          <w:rFonts w:hint="eastAsia"/>
          <w:b/>
          <w:sz w:val="24"/>
          <w:szCs w:val="24"/>
          <w:lang w:val="en-GB"/>
        </w:rPr>
        <w:t>Unit</w:t>
      </w:r>
      <w:r>
        <w:rPr>
          <w:b/>
          <w:sz w:val="24"/>
          <w:szCs w:val="24"/>
          <w:lang w:val="en-GB"/>
        </w:rPr>
        <w:t xml:space="preserve"> </w:t>
      </w:r>
      <w:r>
        <w:rPr>
          <w:rFonts w:hint="eastAsia"/>
          <w:b/>
          <w:sz w:val="24"/>
          <w:szCs w:val="24"/>
          <w:lang w:val="en-GB"/>
        </w:rPr>
        <w:t>3</w:t>
      </w:r>
      <w:r>
        <w:rPr>
          <w:b/>
          <w:sz w:val="24"/>
          <w:szCs w:val="24"/>
          <w:lang w:val="en-GB"/>
        </w:rPr>
        <w:t xml:space="preserve"> </w:t>
      </w:r>
      <w:r>
        <w:rPr>
          <w:rFonts w:hint="eastAsia"/>
          <w:b/>
          <w:sz w:val="24"/>
          <w:szCs w:val="24"/>
        </w:rPr>
        <w:t xml:space="preserve"> </w:t>
      </w:r>
      <w:r>
        <w:rPr>
          <w:rFonts w:ascii="ˎ̥" w:hAnsi="ˎ̥" w:hint="eastAsia"/>
          <w:b/>
          <w:sz w:val="24"/>
          <w:szCs w:val="24"/>
        </w:rPr>
        <w:t xml:space="preserve"> Packing</w:t>
      </w:r>
      <w:r>
        <w:rPr>
          <w:rFonts w:hint="eastAsia"/>
          <w:b/>
          <w:sz w:val="24"/>
          <w:szCs w:val="24"/>
        </w:rPr>
        <w:t xml:space="preserve"> </w:t>
      </w:r>
    </w:p>
    <w:p w:rsidR="001620A2" w:rsidRDefault="001620A2" w:rsidP="001620A2">
      <w:pPr>
        <w:pStyle w:val="a4"/>
        <w:spacing w:before="0" w:beforeAutospacing="0" w:after="0" w:afterAutospacing="0" w:line="360" w:lineRule="auto"/>
        <w:rPr>
          <w:rFonts w:hint="eastAsia"/>
          <w:bCs/>
          <w:sz w:val="21"/>
          <w:szCs w:val="21"/>
        </w:rPr>
      </w:pPr>
      <w:r>
        <w:rPr>
          <w:rFonts w:hint="eastAsia"/>
          <w:b/>
          <w:sz w:val="21"/>
          <w:szCs w:val="21"/>
        </w:rPr>
        <w:t>主要内容</w:t>
      </w:r>
      <w:r>
        <w:rPr>
          <w:rFonts w:hint="eastAsia"/>
          <w:b/>
          <w:sz w:val="21"/>
          <w:szCs w:val="21"/>
        </w:rPr>
        <w:t>:</w:t>
      </w:r>
      <w:r>
        <w:rPr>
          <w:rFonts w:hint="eastAsia"/>
          <w:bCs/>
          <w:sz w:val="21"/>
          <w:szCs w:val="21"/>
        </w:rPr>
        <w:t>本单元概述了物流中的包装环节</w:t>
      </w:r>
    </w:p>
    <w:p w:rsidR="001620A2" w:rsidRDefault="001620A2" w:rsidP="001620A2">
      <w:pPr>
        <w:pStyle w:val="a4"/>
        <w:spacing w:before="0" w:beforeAutospacing="0" w:after="0" w:afterAutospacing="0" w:line="360" w:lineRule="auto"/>
        <w:rPr>
          <w:rFonts w:hint="eastAsia"/>
          <w:b/>
          <w:sz w:val="21"/>
          <w:szCs w:val="21"/>
        </w:rPr>
      </w:pPr>
      <w:r>
        <w:rPr>
          <w:rFonts w:hint="eastAsia"/>
          <w:b/>
          <w:bCs/>
          <w:sz w:val="21"/>
          <w:szCs w:val="21"/>
        </w:rPr>
        <w:t>教学重点：</w:t>
      </w:r>
      <w:r>
        <w:rPr>
          <w:rFonts w:ascii="ˎ̥" w:hAnsi="ˎ̥" w:hint="eastAsia"/>
          <w:sz w:val="21"/>
          <w:szCs w:val="21"/>
        </w:rPr>
        <w:t>识别包装材料；与客户沟通；制作装箱单；</w:t>
      </w:r>
    </w:p>
    <w:p w:rsidR="001620A2" w:rsidRDefault="001620A2" w:rsidP="001620A2">
      <w:pPr>
        <w:rPr>
          <w:rFonts w:hint="eastAsia"/>
          <w:bCs/>
          <w:szCs w:val="21"/>
        </w:rPr>
      </w:pPr>
      <w:r>
        <w:rPr>
          <w:rFonts w:hint="eastAsia"/>
          <w:b/>
          <w:szCs w:val="21"/>
        </w:rPr>
        <w:lastRenderedPageBreak/>
        <w:t>教学要求及建议：</w:t>
      </w:r>
      <w:r>
        <w:rPr>
          <w:rFonts w:hint="eastAsia"/>
          <w:bCs/>
          <w:szCs w:val="21"/>
        </w:rPr>
        <w:t>学生通过课文的学习及练习了解不同包装材料的优点以及适合包装的货物；与客户沟通包装材料的选择，给客户提供恰当的建议，解决客户提出的包装问题。</w:t>
      </w:r>
    </w:p>
    <w:p w:rsidR="001620A2" w:rsidRDefault="001620A2" w:rsidP="001620A2">
      <w:pPr>
        <w:rPr>
          <w:rFonts w:hint="eastAsia"/>
        </w:rPr>
      </w:pPr>
      <w:r>
        <w:rPr>
          <w:rFonts w:hint="eastAsia"/>
        </w:rPr>
        <w:t>让学生进行情景模拟训练，从而较好地达到预期的教学要求。</w:t>
      </w:r>
    </w:p>
    <w:p w:rsidR="001620A2" w:rsidRDefault="001620A2" w:rsidP="001620A2">
      <w:pPr>
        <w:rPr>
          <w:rFonts w:hint="eastAsia"/>
          <w:b/>
          <w:bCs/>
        </w:rPr>
      </w:pPr>
      <w:r>
        <w:rPr>
          <w:rFonts w:hint="eastAsia"/>
          <w:b/>
          <w:bCs/>
        </w:rPr>
        <w:t>理论课时：</w:t>
      </w:r>
      <w:r>
        <w:rPr>
          <w:rFonts w:hint="eastAsia"/>
          <w:b/>
          <w:bCs/>
        </w:rPr>
        <w:t xml:space="preserve"> </w:t>
      </w:r>
      <w:r>
        <w:rPr>
          <w:rFonts w:hint="eastAsia"/>
        </w:rPr>
        <w:t>4</w:t>
      </w:r>
      <w:r>
        <w:rPr>
          <w:rFonts w:hint="eastAsia"/>
        </w:rPr>
        <w:t>学时</w:t>
      </w:r>
    </w:p>
    <w:p w:rsidR="001620A2" w:rsidRDefault="001620A2" w:rsidP="001620A2">
      <w:pPr>
        <w:pStyle w:val="a4"/>
        <w:spacing w:before="0" w:beforeAutospacing="0" w:after="0" w:afterAutospacing="0" w:line="360" w:lineRule="auto"/>
        <w:rPr>
          <w:rFonts w:ascii="ˎ̥" w:hAnsi="ˎ̥" w:hint="eastAsia"/>
          <w:b/>
          <w:sz w:val="21"/>
          <w:szCs w:val="21"/>
        </w:rPr>
      </w:pPr>
      <w:r>
        <w:rPr>
          <w:rFonts w:hint="eastAsia"/>
          <w:b/>
          <w:sz w:val="21"/>
          <w:szCs w:val="21"/>
        </w:rPr>
        <w:t>Unit 4</w:t>
      </w:r>
      <w:r>
        <w:rPr>
          <w:b/>
          <w:sz w:val="21"/>
          <w:szCs w:val="21"/>
          <w:lang w:val="en-GB"/>
        </w:rPr>
        <w:t xml:space="preserve"> </w:t>
      </w:r>
      <w:r>
        <w:rPr>
          <w:rFonts w:ascii="ˎ̥" w:hAnsi="ˎ̥" w:hint="eastAsia"/>
          <w:b/>
          <w:sz w:val="21"/>
          <w:szCs w:val="21"/>
        </w:rPr>
        <w:t>Warehousing</w:t>
      </w:r>
    </w:p>
    <w:p w:rsidR="001620A2" w:rsidRDefault="001620A2" w:rsidP="001620A2">
      <w:pPr>
        <w:pStyle w:val="a4"/>
        <w:spacing w:before="0" w:beforeAutospacing="0" w:after="0" w:afterAutospacing="0" w:line="360" w:lineRule="auto"/>
        <w:rPr>
          <w:rFonts w:hint="eastAsia"/>
          <w:bCs/>
          <w:sz w:val="21"/>
          <w:szCs w:val="21"/>
        </w:rPr>
      </w:pPr>
      <w:r>
        <w:rPr>
          <w:rFonts w:hint="eastAsia"/>
          <w:b/>
          <w:sz w:val="21"/>
          <w:szCs w:val="21"/>
        </w:rPr>
        <w:t>主要内容：</w:t>
      </w:r>
      <w:r>
        <w:rPr>
          <w:rFonts w:hint="eastAsia"/>
          <w:bCs/>
          <w:sz w:val="21"/>
          <w:szCs w:val="21"/>
        </w:rPr>
        <w:t>本单元</w:t>
      </w:r>
      <w:proofErr w:type="gramStart"/>
      <w:r>
        <w:rPr>
          <w:rFonts w:hint="eastAsia"/>
          <w:bCs/>
          <w:sz w:val="21"/>
          <w:szCs w:val="21"/>
        </w:rPr>
        <w:t>概述了</w:t>
      </w:r>
      <w:r>
        <w:rPr>
          <w:rFonts w:ascii="ˎ̥" w:hAnsi="ˎ̥" w:hint="eastAsia"/>
          <w:sz w:val="21"/>
          <w:szCs w:val="21"/>
        </w:rPr>
        <w:t>概物流</w:t>
      </w:r>
      <w:proofErr w:type="gramEnd"/>
      <w:r>
        <w:rPr>
          <w:rFonts w:ascii="ˎ̥" w:hAnsi="ˎ̥" w:hint="eastAsia"/>
          <w:sz w:val="21"/>
          <w:szCs w:val="21"/>
        </w:rPr>
        <w:t>的仓储环节；</w:t>
      </w:r>
      <w:r>
        <w:rPr>
          <w:rFonts w:ascii="ˎ̥" w:hAnsi="ˎ̥" w:hint="eastAsia"/>
          <w:sz w:val="21"/>
          <w:szCs w:val="21"/>
        </w:rPr>
        <w:t xml:space="preserve"> </w:t>
      </w:r>
      <w:r>
        <w:rPr>
          <w:rFonts w:ascii="ˎ̥" w:hAnsi="ˎ̥" w:hint="eastAsia"/>
          <w:sz w:val="21"/>
          <w:szCs w:val="21"/>
        </w:rPr>
        <w:t>与客户沟通及仓储合同的条款；</w:t>
      </w:r>
    </w:p>
    <w:p w:rsidR="001620A2" w:rsidRDefault="001620A2" w:rsidP="001620A2">
      <w:pPr>
        <w:rPr>
          <w:rFonts w:hint="eastAsia"/>
          <w:bCs/>
        </w:rPr>
      </w:pPr>
      <w:r>
        <w:rPr>
          <w:rFonts w:hint="eastAsia"/>
          <w:b/>
        </w:rPr>
        <w:t>教学重点：</w:t>
      </w:r>
      <w:r>
        <w:rPr>
          <w:rFonts w:hint="eastAsia"/>
          <w:bCs/>
        </w:rPr>
        <w:t>仓储环节，功能及与客户有效的沟通</w:t>
      </w:r>
      <w:r>
        <w:rPr>
          <w:rFonts w:hint="eastAsia"/>
          <w:bCs/>
        </w:rPr>
        <w:t xml:space="preserve"> </w:t>
      </w:r>
    </w:p>
    <w:p w:rsidR="001620A2" w:rsidRDefault="001620A2" w:rsidP="001620A2">
      <w:pPr>
        <w:rPr>
          <w:rFonts w:hint="eastAsia"/>
        </w:rPr>
      </w:pPr>
      <w:r>
        <w:rPr>
          <w:rFonts w:hint="eastAsia"/>
          <w:b/>
        </w:rPr>
        <w:t>教学要求及建议：</w:t>
      </w:r>
      <w:r>
        <w:rPr>
          <w:rFonts w:hint="eastAsia"/>
        </w:rPr>
        <w:t>学生应掌握有关物流中的重要环节</w:t>
      </w:r>
      <w:r>
        <w:rPr>
          <w:rFonts w:hint="eastAsia"/>
        </w:rPr>
        <w:t>-</w:t>
      </w:r>
      <w:r>
        <w:rPr>
          <w:rFonts w:hint="eastAsia"/>
        </w:rPr>
        <w:t>仓储。通过学习要了解仓储简史，仓储功能以及如何做到高效仓储。</w:t>
      </w:r>
      <w:r>
        <w:rPr>
          <w:rFonts w:hint="eastAsia"/>
        </w:rPr>
        <w:t xml:space="preserve"> </w:t>
      </w:r>
    </w:p>
    <w:p w:rsidR="001620A2" w:rsidRDefault="001620A2" w:rsidP="001620A2">
      <w:pPr>
        <w:rPr>
          <w:rFonts w:hint="eastAsia"/>
          <w:b/>
          <w:bCs/>
        </w:rPr>
      </w:pPr>
      <w:r>
        <w:rPr>
          <w:rFonts w:hint="eastAsia"/>
          <w:b/>
          <w:bCs/>
        </w:rPr>
        <w:t>理论课时：</w:t>
      </w:r>
      <w:r>
        <w:rPr>
          <w:rFonts w:hint="eastAsia"/>
          <w:b/>
          <w:bCs/>
        </w:rPr>
        <w:t xml:space="preserve"> </w:t>
      </w:r>
      <w:r>
        <w:rPr>
          <w:rFonts w:hint="eastAsia"/>
        </w:rPr>
        <w:t>4</w:t>
      </w:r>
      <w:r>
        <w:rPr>
          <w:rFonts w:hint="eastAsia"/>
        </w:rPr>
        <w:t>学时</w:t>
      </w:r>
    </w:p>
    <w:p w:rsidR="001620A2" w:rsidRDefault="001620A2" w:rsidP="001620A2">
      <w:pPr>
        <w:rPr>
          <w:rFonts w:hint="eastAsia"/>
          <w:b/>
          <w:lang w:val="en-GB"/>
        </w:rPr>
      </w:pPr>
      <w:r>
        <w:rPr>
          <w:rFonts w:hint="eastAsia"/>
          <w:b/>
          <w:lang w:val="en-GB"/>
        </w:rPr>
        <w:t>Unit</w:t>
      </w:r>
      <w:r>
        <w:rPr>
          <w:b/>
          <w:lang w:val="en-GB"/>
        </w:rPr>
        <w:t xml:space="preserve"> </w:t>
      </w:r>
      <w:r>
        <w:rPr>
          <w:rFonts w:hint="eastAsia"/>
          <w:b/>
          <w:lang w:val="en-GB"/>
        </w:rPr>
        <w:t xml:space="preserve">5 </w:t>
      </w:r>
      <w:r>
        <w:rPr>
          <w:rFonts w:ascii="ˎ̥" w:hAnsi="ˎ̥" w:hint="eastAsia"/>
          <w:b/>
          <w:bCs/>
          <w:szCs w:val="21"/>
        </w:rPr>
        <w:t>Material Handling</w:t>
      </w:r>
    </w:p>
    <w:p w:rsidR="001620A2" w:rsidRDefault="001620A2" w:rsidP="001620A2">
      <w:pPr>
        <w:pStyle w:val="a4"/>
        <w:spacing w:before="0" w:beforeAutospacing="0" w:after="0" w:afterAutospacing="0" w:line="360" w:lineRule="auto"/>
        <w:rPr>
          <w:rFonts w:ascii="ˎ̥" w:hAnsi="ˎ̥" w:hint="eastAsia"/>
          <w:sz w:val="21"/>
          <w:szCs w:val="21"/>
        </w:rPr>
      </w:pPr>
      <w:r>
        <w:rPr>
          <w:rFonts w:hint="eastAsia"/>
          <w:b/>
          <w:sz w:val="21"/>
          <w:szCs w:val="21"/>
        </w:rPr>
        <w:t>主要内容</w:t>
      </w:r>
      <w:r>
        <w:rPr>
          <w:rFonts w:hint="eastAsia"/>
          <w:b/>
          <w:sz w:val="21"/>
          <w:szCs w:val="21"/>
        </w:rPr>
        <w:t xml:space="preserve">: </w:t>
      </w:r>
      <w:r>
        <w:rPr>
          <w:rFonts w:hint="eastAsia"/>
          <w:b/>
          <w:sz w:val="21"/>
          <w:szCs w:val="21"/>
        </w:rPr>
        <w:t>本单元概述了</w:t>
      </w:r>
      <w:r>
        <w:rPr>
          <w:rFonts w:ascii="ˎ̥" w:hAnsi="ˎ̥" w:hint="eastAsia"/>
          <w:sz w:val="21"/>
          <w:szCs w:val="21"/>
        </w:rPr>
        <w:t>材料搬运和装卸环节；制作装运通知；</w:t>
      </w:r>
    </w:p>
    <w:p w:rsidR="001620A2" w:rsidRDefault="001620A2" w:rsidP="001620A2">
      <w:pPr>
        <w:rPr>
          <w:rFonts w:hint="eastAsia"/>
          <w:bCs/>
        </w:rPr>
      </w:pPr>
      <w:r>
        <w:rPr>
          <w:rFonts w:hint="eastAsia"/>
          <w:b/>
        </w:rPr>
        <w:t>教学重点</w:t>
      </w:r>
      <w:r>
        <w:rPr>
          <w:rFonts w:hint="eastAsia"/>
          <w:bCs/>
        </w:rPr>
        <w:t>：</w:t>
      </w:r>
      <w:r>
        <w:rPr>
          <w:rFonts w:hint="eastAsia"/>
          <w:bCs/>
        </w:rPr>
        <w:t xml:space="preserve"> </w:t>
      </w:r>
      <w:r>
        <w:rPr>
          <w:rFonts w:hint="eastAsia"/>
          <w:bCs/>
        </w:rPr>
        <w:t>不同物料搬运，装卸设备的分类及作用</w:t>
      </w:r>
    </w:p>
    <w:p w:rsidR="001620A2" w:rsidRDefault="001620A2" w:rsidP="001620A2">
      <w:pPr>
        <w:rPr>
          <w:rFonts w:hint="eastAsia"/>
        </w:rPr>
      </w:pPr>
      <w:r>
        <w:rPr>
          <w:rFonts w:hint="eastAsia"/>
          <w:b/>
        </w:rPr>
        <w:t>教学要求及建议：</w:t>
      </w:r>
      <w:r>
        <w:rPr>
          <w:rFonts w:hint="eastAsia"/>
        </w:rPr>
        <w:t>学生要知道物料搬运设备的识别，通知客户装运信息，了解出现延期装运或货损等问题是与客户应该如何沟通。</w:t>
      </w:r>
    </w:p>
    <w:p w:rsidR="001620A2" w:rsidRDefault="001620A2" w:rsidP="001620A2">
      <w:pPr>
        <w:rPr>
          <w:rFonts w:hint="eastAsia"/>
        </w:rPr>
      </w:pPr>
      <w:r>
        <w:rPr>
          <w:rFonts w:hint="eastAsia"/>
          <w:b/>
          <w:bCs/>
        </w:rPr>
        <w:t>理论课时：</w:t>
      </w:r>
      <w:r>
        <w:rPr>
          <w:rFonts w:hint="eastAsia"/>
          <w:b/>
          <w:bCs/>
        </w:rPr>
        <w:t xml:space="preserve"> </w:t>
      </w:r>
      <w:r>
        <w:rPr>
          <w:rFonts w:hint="eastAsia"/>
        </w:rPr>
        <w:t>4</w:t>
      </w:r>
      <w:r>
        <w:rPr>
          <w:rFonts w:hint="eastAsia"/>
        </w:rPr>
        <w:t>学时</w:t>
      </w:r>
    </w:p>
    <w:p w:rsidR="001620A2" w:rsidRDefault="001620A2" w:rsidP="001620A2">
      <w:pPr>
        <w:rPr>
          <w:rFonts w:hint="eastAsia"/>
          <w:b/>
          <w:lang w:val="en-GB"/>
        </w:rPr>
      </w:pPr>
      <w:r>
        <w:rPr>
          <w:rFonts w:hint="eastAsia"/>
          <w:b/>
          <w:lang w:val="en-GB"/>
        </w:rPr>
        <w:t>Unit</w:t>
      </w:r>
      <w:r>
        <w:rPr>
          <w:b/>
          <w:lang w:val="en-GB"/>
        </w:rPr>
        <w:t xml:space="preserve"> </w:t>
      </w:r>
      <w:proofErr w:type="gramStart"/>
      <w:r>
        <w:rPr>
          <w:rFonts w:hint="eastAsia"/>
          <w:b/>
          <w:lang w:val="en-GB"/>
        </w:rPr>
        <w:t xml:space="preserve">6 </w:t>
      </w:r>
      <w:r>
        <w:rPr>
          <w:rFonts w:hint="eastAsia"/>
          <w:b/>
        </w:rPr>
        <w:t xml:space="preserve"> Transportation</w:t>
      </w:r>
      <w:proofErr w:type="gramEnd"/>
    </w:p>
    <w:p w:rsidR="001620A2" w:rsidRDefault="001620A2" w:rsidP="001620A2">
      <w:pPr>
        <w:pStyle w:val="a4"/>
        <w:spacing w:before="0" w:beforeAutospacing="0" w:after="0" w:afterAutospacing="0" w:line="360" w:lineRule="auto"/>
        <w:rPr>
          <w:rFonts w:ascii="ˎ̥" w:hAnsi="ˎ̥" w:hint="eastAsia"/>
          <w:sz w:val="21"/>
          <w:szCs w:val="21"/>
        </w:rPr>
      </w:pPr>
      <w:r>
        <w:rPr>
          <w:rFonts w:hint="eastAsia"/>
          <w:b/>
          <w:sz w:val="21"/>
          <w:szCs w:val="21"/>
        </w:rPr>
        <w:t>主要内容：本单元</w:t>
      </w:r>
      <w:r>
        <w:rPr>
          <w:rFonts w:ascii="ˎ̥" w:hAnsi="ˎ̥" w:hint="eastAsia"/>
          <w:sz w:val="21"/>
          <w:szCs w:val="21"/>
        </w:rPr>
        <w:t>概述物流中的运输环节；影响运输方式选择的因素；提单等</w:t>
      </w:r>
    </w:p>
    <w:p w:rsidR="001620A2" w:rsidRDefault="001620A2" w:rsidP="001620A2">
      <w:pPr>
        <w:rPr>
          <w:rFonts w:hint="eastAsia"/>
        </w:rPr>
      </w:pPr>
      <w:r>
        <w:rPr>
          <w:rFonts w:hint="eastAsia"/>
          <w:b/>
          <w:bCs/>
        </w:rPr>
        <w:t>教学重点</w:t>
      </w:r>
      <w:r>
        <w:rPr>
          <w:rFonts w:hint="eastAsia"/>
        </w:rPr>
        <w:t>：</w:t>
      </w:r>
      <w:r>
        <w:rPr>
          <w:rFonts w:ascii="ˎ̥" w:hAnsi="ˎ̥" w:hint="eastAsia"/>
          <w:szCs w:val="21"/>
        </w:rPr>
        <w:t>影响运输方式选择的因素；如何与客户沟通；提单和电子邮件；</w:t>
      </w:r>
    </w:p>
    <w:p w:rsidR="001620A2" w:rsidRDefault="001620A2" w:rsidP="001620A2">
      <w:pPr>
        <w:rPr>
          <w:rFonts w:hint="eastAsia"/>
          <w:sz w:val="24"/>
        </w:rPr>
      </w:pPr>
      <w:r>
        <w:rPr>
          <w:rFonts w:hint="eastAsia"/>
          <w:b/>
        </w:rPr>
        <w:t>教学要求及建议：</w:t>
      </w:r>
      <w:r>
        <w:rPr>
          <w:rFonts w:hint="eastAsia"/>
          <w:bCs/>
        </w:rPr>
        <w:t>要求学生了解不同的运输方式；在选择时要全面考虑各种因素；要会用电子邮件及其他可靠途径他在客户货物的运输情况。</w:t>
      </w:r>
    </w:p>
    <w:p w:rsidR="001620A2" w:rsidRDefault="001620A2" w:rsidP="001620A2">
      <w:pPr>
        <w:rPr>
          <w:rFonts w:hint="eastAsia"/>
          <w:b/>
          <w:bCs/>
        </w:rPr>
      </w:pPr>
      <w:r>
        <w:rPr>
          <w:rFonts w:hint="eastAsia"/>
          <w:b/>
          <w:bCs/>
        </w:rPr>
        <w:t>理论课时：</w:t>
      </w:r>
      <w:r>
        <w:rPr>
          <w:rFonts w:hint="eastAsia"/>
          <w:b/>
          <w:bCs/>
        </w:rPr>
        <w:t xml:space="preserve"> </w:t>
      </w:r>
      <w:r>
        <w:rPr>
          <w:rFonts w:hint="eastAsia"/>
        </w:rPr>
        <w:t>4</w:t>
      </w:r>
      <w:r>
        <w:rPr>
          <w:rFonts w:hint="eastAsia"/>
        </w:rPr>
        <w:t>学时</w:t>
      </w:r>
    </w:p>
    <w:p w:rsidR="001620A2" w:rsidRDefault="001620A2" w:rsidP="001620A2">
      <w:pPr>
        <w:rPr>
          <w:rFonts w:hint="eastAsia"/>
          <w:b/>
        </w:rPr>
      </w:pPr>
      <w:r>
        <w:rPr>
          <w:rFonts w:hint="eastAsia"/>
          <w:b/>
          <w:lang w:val="en-GB"/>
        </w:rPr>
        <w:t>Unit</w:t>
      </w:r>
      <w:r>
        <w:rPr>
          <w:b/>
          <w:lang w:val="en-GB"/>
        </w:rPr>
        <w:t xml:space="preserve"> </w:t>
      </w:r>
      <w:r>
        <w:rPr>
          <w:rFonts w:hint="eastAsia"/>
          <w:b/>
          <w:lang w:val="en-GB"/>
        </w:rPr>
        <w:t>8</w:t>
      </w:r>
      <w:r>
        <w:rPr>
          <w:rFonts w:hint="eastAsia"/>
          <w:b/>
        </w:rPr>
        <w:t xml:space="preserve"> Customer Service</w:t>
      </w:r>
    </w:p>
    <w:p w:rsidR="001620A2" w:rsidRDefault="001620A2" w:rsidP="001620A2">
      <w:pPr>
        <w:pStyle w:val="a4"/>
        <w:spacing w:before="0" w:beforeAutospacing="0" w:after="0" w:afterAutospacing="0" w:line="360" w:lineRule="auto"/>
        <w:rPr>
          <w:rFonts w:hint="eastAsia"/>
          <w:bCs/>
        </w:rPr>
      </w:pPr>
      <w:r>
        <w:rPr>
          <w:rFonts w:hint="eastAsia"/>
          <w:b/>
          <w:sz w:val="21"/>
          <w:szCs w:val="21"/>
        </w:rPr>
        <w:t>主要</w:t>
      </w:r>
      <w:r>
        <w:rPr>
          <w:rFonts w:hint="eastAsia"/>
          <w:b/>
          <w:sz w:val="21"/>
          <w:szCs w:val="21"/>
          <w:lang w:val="en-GB"/>
        </w:rPr>
        <w:t>内容：</w:t>
      </w:r>
      <w:r>
        <w:rPr>
          <w:rFonts w:hint="eastAsia"/>
          <w:b/>
          <w:sz w:val="21"/>
          <w:szCs w:val="21"/>
        </w:rPr>
        <w:t>本单元概述了</w:t>
      </w:r>
      <w:r>
        <w:rPr>
          <w:rFonts w:ascii="ˎ̥" w:hAnsi="ˎ̥" w:hint="eastAsia"/>
          <w:sz w:val="21"/>
          <w:szCs w:val="21"/>
        </w:rPr>
        <w:t>物流中的客服环节；如何处理客户投诉等问题；</w:t>
      </w:r>
    </w:p>
    <w:p w:rsidR="001620A2" w:rsidRDefault="001620A2" w:rsidP="001620A2">
      <w:pPr>
        <w:rPr>
          <w:rFonts w:hint="eastAsia"/>
          <w:bCs/>
        </w:rPr>
      </w:pPr>
      <w:r>
        <w:rPr>
          <w:rFonts w:hint="eastAsia"/>
          <w:b/>
        </w:rPr>
        <w:t>教学重点：</w:t>
      </w:r>
      <w:r>
        <w:rPr>
          <w:rFonts w:hint="eastAsia"/>
          <w:bCs/>
        </w:rPr>
        <w:t xml:space="preserve"> </w:t>
      </w:r>
      <w:r>
        <w:rPr>
          <w:rFonts w:hint="eastAsia"/>
          <w:bCs/>
        </w:rPr>
        <w:t>客服的重要性；如何处理客人的投诉；</w:t>
      </w:r>
    </w:p>
    <w:p w:rsidR="001620A2" w:rsidRDefault="001620A2" w:rsidP="001620A2">
      <w:pPr>
        <w:rPr>
          <w:rFonts w:hint="eastAsia"/>
        </w:rPr>
      </w:pPr>
      <w:r>
        <w:rPr>
          <w:rFonts w:hint="eastAsia"/>
          <w:b/>
          <w:lang w:val="en-GB"/>
        </w:rPr>
        <w:t>教学要求</w:t>
      </w:r>
      <w:r>
        <w:rPr>
          <w:rFonts w:hint="eastAsia"/>
          <w:b/>
        </w:rPr>
        <w:t>及建议</w:t>
      </w:r>
      <w:r>
        <w:rPr>
          <w:rFonts w:hint="eastAsia"/>
          <w:b/>
          <w:lang w:val="en-GB"/>
        </w:rPr>
        <w:t>：</w:t>
      </w:r>
      <w:r>
        <w:rPr>
          <w:rFonts w:hint="eastAsia"/>
        </w:rPr>
        <w:t>通过本单元的学习学生要知道客户服务已经成为企业物流系统的关键，认真处理投诉及客户的问询；学会与客户有效的沟通；</w:t>
      </w:r>
    </w:p>
    <w:p w:rsidR="001620A2" w:rsidRDefault="001620A2" w:rsidP="001620A2">
      <w:pPr>
        <w:tabs>
          <w:tab w:val="left" w:pos="2205"/>
        </w:tabs>
        <w:rPr>
          <w:rFonts w:hint="eastAsia"/>
          <w:bCs/>
        </w:rPr>
      </w:pPr>
      <w:r>
        <w:rPr>
          <w:rFonts w:hint="eastAsia"/>
          <w:bCs/>
        </w:rPr>
        <w:t>以小组的形式用英语对话的方式对客人的投诉及问询给与答复。</w:t>
      </w:r>
    </w:p>
    <w:p w:rsidR="001620A2" w:rsidRDefault="001620A2" w:rsidP="001620A2">
      <w:pPr>
        <w:rPr>
          <w:rFonts w:hint="eastAsia"/>
        </w:rPr>
      </w:pPr>
      <w:r>
        <w:rPr>
          <w:rFonts w:hint="eastAsia"/>
          <w:b/>
          <w:bCs/>
        </w:rPr>
        <w:t>理论课时：</w:t>
      </w:r>
      <w:r>
        <w:rPr>
          <w:rFonts w:hint="eastAsia"/>
          <w:b/>
          <w:bCs/>
        </w:rPr>
        <w:t xml:space="preserve"> </w:t>
      </w:r>
      <w:r>
        <w:rPr>
          <w:rFonts w:hint="eastAsia"/>
        </w:rPr>
        <w:t>6</w:t>
      </w:r>
      <w:r>
        <w:rPr>
          <w:rFonts w:hint="eastAsia"/>
        </w:rPr>
        <w:t>学时</w:t>
      </w:r>
    </w:p>
    <w:p w:rsidR="001620A2" w:rsidRDefault="001620A2" w:rsidP="001620A2">
      <w:pPr>
        <w:snapToGrid w:val="0"/>
        <w:spacing w:line="288" w:lineRule="auto"/>
        <w:ind w:right="26"/>
        <w:rPr>
          <w:sz w:val="20"/>
          <w:szCs w:val="20"/>
        </w:rPr>
      </w:pPr>
    </w:p>
    <w:p w:rsidR="001620A2" w:rsidRDefault="001620A2" w:rsidP="001620A2">
      <w:pPr>
        <w:widowControl/>
        <w:spacing w:beforeLines="50" w:before="156" w:afterLines="50" w:after="156" w:line="288" w:lineRule="auto"/>
        <w:ind w:firstLineChars="150" w:firstLine="360"/>
        <w:jc w:val="left"/>
        <w:rPr>
          <w:rFonts w:ascii="黑体" w:eastAsia="黑体" w:hAnsi="宋体"/>
          <w:sz w:val="24"/>
        </w:rPr>
      </w:pPr>
      <w:bookmarkStart w:id="7" w:name="_Toc22639_WPSOffice_Level1"/>
      <w:r>
        <w:rPr>
          <w:rFonts w:ascii="黑体" w:eastAsia="黑体" w:hAnsi="宋体" w:hint="eastAsia"/>
          <w:sz w:val="24"/>
        </w:rPr>
        <w:t>七、课内实验名称及基本要求（选填，适用于课内实验）</w:t>
      </w:r>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20"/>
        <w:gridCol w:w="3240"/>
        <w:gridCol w:w="900"/>
        <w:gridCol w:w="1057"/>
        <w:gridCol w:w="1715"/>
      </w:tblGrid>
      <w:tr w:rsidR="001620A2" w:rsidTr="004E1904">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1620A2" w:rsidRDefault="001620A2" w:rsidP="004E1904">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1620A2" w:rsidRDefault="001620A2" w:rsidP="004E1904">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vAlign w:val="center"/>
          </w:tcPr>
          <w:p w:rsidR="001620A2" w:rsidRDefault="001620A2" w:rsidP="004E1904">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vAlign w:val="center"/>
          </w:tcPr>
          <w:p w:rsidR="001620A2" w:rsidRDefault="001620A2" w:rsidP="004E1904">
            <w:pPr>
              <w:snapToGrid w:val="0"/>
              <w:jc w:val="center"/>
              <w:rPr>
                <w:rFonts w:ascii="宋体" w:hAnsi="宋体"/>
                <w:sz w:val="20"/>
                <w:szCs w:val="20"/>
              </w:rPr>
            </w:pPr>
            <w:r>
              <w:rPr>
                <w:rFonts w:ascii="宋体" w:hAnsi="宋体" w:hint="eastAsia"/>
                <w:sz w:val="20"/>
                <w:szCs w:val="20"/>
              </w:rPr>
              <w:t>实验</w:t>
            </w:r>
          </w:p>
          <w:p w:rsidR="001620A2" w:rsidRDefault="001620A2" w:rsidP="004E1904">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bottom w:val="single" w:sz="4" w:space="0" w:color="auto"/>
              <w:right w:val="single" w:sz="4" w:space="0" w:color="auto"/>
            </w:tcBorders>
            <w:vAlign w:val="center"/>
          </w:tcPr>
          <w:p w:rsidR="001620A2" w:rsidRDefault="001620A2" w:rsidP="004E1904">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bottom w:val="single" w:sz="4" w:space="0" w:color="auto"/>
              <w:right w:val="single" w:sz="4" w:space="0" w:color="auto"/>
            </w:tcBorders>
            <w:vAlign w:val="center"/>
          </w:tcPr>
          <w:p w:rsidR="001620A2" w:rsidRDefault="001620A2" w:rsidP="004E1904">
            <w:pPr>
              <w:snapToGrid w:val="0"/>
              <w:jc w:val="center"/>
              <w:rPr>
                <w:rFonts w:ascii="宋体"/>
                <w:sz w:val="20"/>
                <w:szCs w:val="20"/>
              </w:rPr>
            </w:pPr>
            <w:r>
              <w:rPr>
                <w:rFonts w:ascii="宋体" w:hAnsi="宋体" w:hint="eastAsia"/>
                <w:sz w:val="20"/>
                <w:szCs w:val="20"/>
              </w:rPr>
              <w:t>备注</w:t>
            </w:r>
          </w:p>
        </w:tc>
      </w:tr>
      <w:tr w:rsidR="001620A2" w:rsidTr="004E1904">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1620A2" w:rsidRDefault="001620A2" w:rsidP="004E1904">
            <w:pPr>
              <w:snapToGrid w:val="0"/>
              <w:jc w:val="center"/>
              <w:rPr>
                <w:rFonts w:ascii="宋体" w:hAnsi="宋体" w:hint="eastAsia"/>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1620A2" w:rsidRDefault="001620A2" w:rsidP="004E1904">
            <w:pPr>
              <w:spacing w:line="288" w:lineRule="auto"/>
              <w:rPr>
                <w:rFonts w:ascii="宋体" w:hAnsi="宋体" w:hint="eastAsia"/>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1620A2" w:rsidRDefault="001620A2" w:rsidP="004E1904">
            <w:pPr>
              <w:snapToGrid w:val="0"/>
              <w:jc w:val="center"/>
              <w:rPr>
                <w:rFonts w:ascii="宋体" w:hAnsi="宋体" w:hint="eastAsia"/>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620A2" w:rsidRDefault="001620A2" w:rsidP="004E1904">
            <w:pPr>
              <w:snapToGrid w:val="0"/>
              <w:jc w:val="center"/>
              <w:rPr>
                <w:rFonts w:ascii="宋体" w:hAnsi="宋体" w:hint="eastAsia"/>
                <w:sz w:val="20"/>
                <w:szCs w:val="20"/>
              </w:rPr>
            </w:pPr>
          </w:p>
        </w:tc>
        <w:tc>
          <w:tcPr>
            <w:tcW w:w="1057" w:type="dxa"/>
            <w:tcBorders>
              <w:top w:val="single" w:sz="4" w:space="0" w:color="auto"/>
              <w:left w:val="single" w:sz="4" w:space="0" w:color="auto"/>
              <w:bottom w:val="single" w:sz="4" w:space="0" w:color="auto"/>
              <w:right w:val="single" w:sz="4" w:space="0" w:color="auto"/>
            </w:tcBorders>
            <w:vAlign w:val="center"/>
          </w:tcPr>
          <w:p w:rsidR="001620A2" w:rsidRDefault="001620A2" w:rsidP="004E1904">
            <w:pPr>
              <w:snapToGrid w:val="0"/>
              <w:jc w:val="center"/>
              <w:rPr>
                <w:rFonts w:ascii="宋体" w:hint="eastAsia"/>
                <w:sz w:val="20"/>
                <w:szCs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1620A2" w:rsidRDefault="001620A2" w:rsidP="004E1904">
            <w:pPr>
              <w:snapToGrid w:val="0"/>
              <w:jc w:val="center"/>
              <w:rPr>
                <w:rFonts w:ascii="宋体" w:hAnsi="宋体" w:hint="eastAsia"/>
                <w:sz w:val="20"/>
                <w:szCs w:val="20"/>
              </w:rPr>
            </w:pPr>
          </w:p>
        </w:tc>
      </w:tr>
      <w:tr w:rsidR="001620A2" w:rsidTr="004E1904">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1620A2" w:rsidRDefault="001620A2" w:rsidP="004E1904">
            <w:pPr>
              <w:snapToGrid w:val="0"/>
              <w:jc w:val="center"/>
              <w:rPr>
                <w:rFonts w:ascii="宋体" w:hAnsi="宋体" w:hint="eastAsia"/>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1620A2" w:rsidRDefault="001620A2" w:rsidP="004E1904">
            <w:pPr>
              <w:snapToGrid w:val="0"/>
              <w:jc w:val="left"/>
              <w:rPr>
                <w:rFonts w:ascii="宋体" w:hAnsi="宋体" w:hint="eastAsia"/>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1620A2" w:rsidRDefault="001620A2" w:rsidP="004E1904">
            <w:pPr>
              <w:snapToGrid w:val="0"/>
              <w:jc w:val="center"/>
              <w:rPr>
                <w:rFonts w:ascii="宋体" w:hAnsi="宋体" w:hint="eastAsia"/>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620A2" w:rsidRDefault="001620A2" w:rsidP="004E1904">
            <w:pPr>
              <w:snapToGrid w:val="0"/>
              <w:jc w:val="center"/>
              <w:rPr>
                <w:rFonts w:ascii="宋体" w:hAnsi="宋体" w:hint="eastAsia"/>
                <w:sz w:val="20"/>
                <w:szCs w:val="20"/>
              </w:rPr>
            </w:pPr>
          </w:p>
        </w:tc>
        <w:tc>
          <w:tcPr>
            <w:tcW w:w="1057" w:type="dxa"/>
            <w:tcBorders>
              <w:top w:val="single" w:sz="4" w:space="0" w:color="auto"/>
              <w:left w:val="single" w:sz="4" w:space="0" w:color="auto"/>
              <w:bottom w:val="single" w:sz="4" w:space="0" w:color="auto"/>
              <w:right w:val="single" w:sz="4" w:space="0" w:color="auto"/>
            </w:tcBorders>
            <w:vAlign w:val="center"/>
          </w:tcPr>
          <w:p w:rsidR="001620A2" w:rsidRDefault="001620A2" w:rsidP="004E1904">
            <w:pPr>
              <w:snapToGrid w:val="0"/>
              <w:jc w:val="center"/>
              <w:rPr>
                <w:rFonts w:ascii="宋体" w:hint="eastAsia"/>
                <w:sz w:val="20"/>
                <w:szCs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1620A2" w:rsidRDefault="001620A2" w:rsidP="004E1904">
            <w:pPr>
              <w:snapToGrid w:val="0"/>
              <w:jc w:val="center"/>
              <w:rPr>
                <w:rFonts w:ascii="宋体" w:hAnsi="宋体" w:hint="eastAsia"/>
                <w:sz w:val="20"/>
                <w:szCs w:val="20"/>
              </w:rPr>
            </w:pPr>
          </w:p>
        </w:tc>
      </w:tr>
    </w:tbl>
    <w:p w:rsidR="001620A2" w:rsidRDefault="001620A2" w:rsidP="001620A2">
      <w:pPr>
        <w:snapToGrid w:val="0"/>
        <w:spacing w:line="288" w:lineRule="auto"/>
        <w:ind w:right="2520" w:firstLineChars="200" w:firstLine="400"/>
        <w:rPr>
          <w:rFonts w:hint="eastAsia"/>
          <w:sz w:val="20"/>
          <w:szCs w:val="20"/>
        </w:rPr>
      </w:pPr>
    </w:p>
    <w:p w:rsidR="001620A2" w:rsidRDefault="001620A2" w:rsidP="001620A2">
      <w:pPr>
        <w:snapToGrid w:val="0"/>
        <w:spacing w:line="288" w:lineRule="auto"/>
        <w:ind w:right="2520" w:firstLineChars="200" w:firstLine="400"/>
        <w:rPr>
          <w:sz w:val="20"/>
          <w:szCs w:val="20"/>
        </w:rPr>
      </w:pPr>
    </w:p>
    <w:p w:rsidR="001620A2" w:rsidRDefault="001620A2" w:rsidP="001620A2">
      <w:pPr>
        <w:snapToGrid w:val="0"/>
        <w:spacing w:line="288" w:lineRule="auto"/>
        <w:ind w:right="2520" w:firstLineChars="200" w:firstLine="400"/>
        <w:rPr>
          <w:rFonts w:hint="eastAsia"/>
          <w:sz w:val="20"/>
          <w:szCs w:val="20"/>
        </w:rPr>
      </w:pPr>
    </w:p>
    <w:p w:rsidR="001620A2" w:rsidRDefault="001620A2" w:rsidP="001620A2">
      <w:pPr>
        <w:snapToGrid w:val="0"/>
        <w:spacing w:line="288" w:lineRule="auto"/>
        <w:ind w:right="2520" w:firstLineChars="200" w:firstLine="400"/>
        <w:rPr>
          <w:sz w:val="20"/>
          <w:szCs w:val="20"/>
        </w:rPr>
      </w:pPr>
    </w:p>
    <w:p w:rsidR="001620A2" w:rsidRDefault="001620A2" w:rsidP="001620A2">
      <w:pPr>
        <w:snapToGrid w:val="0"/>
        <w:spacing w:line="288" w:lineRule="auto"/>
        <w:ind w:right="2520" w:firstLineChars="200" w:firstLine="400"/>
        <w:rPr>
          <w:rFonts w:hint="eastAsia"/>
          <w:sz w:val="20"/>
          <w:szCs w:val="20"/>
        </w:rPr>
      </w:pPr>
    </w:p>
    <w:tbl>
      <w:tblPr>
        <w:tblpPr w:leftFromText="180" w:rightFromText="180" w:vertAnchor="text" w:horzAnchor="page" w:tblpX="1853" w:tblpY="7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103"/>
        <w:gridCol w:w="1843"/>
      </w:tblGrid>
      <w:tr w:rsidR="001620A2" w:rsidTr="004E1904">
        <w:tc>
          <w:tcPr>
            <w:tcW w:w="1809" w:type="dxa"/>
          </w:tcPr>
          <w:p w:rsidR="001620A2" w:rsidRDefault="001620A2" w:rsidP="001620A2">
            <w:pPr>
              <w:snapToGrid w:val="0"/>
              <w:spacing w:beforeLines="50" w:before="156" w:afterLines="50" w:after="156"/>
              <w:rPr>
                <w:rFonts w:ascii="宋体" w:hAnsi="宋体"/>
                <w:bCs/>
                <w:color w:val="000000"/>
                <w:szCs w:val="20"/>
              </w:rPr>
            </w:pPr>
            <w:r>
              <w:rPr>
                <w:rFonts w:ascii="宋体" w:hAnsi="宋体" w:hint="eastAsia"/>
                <w:bCs/>
                <w:color w:val="000000"/>
                <w:szCs w:val="20"/>
              </w:rPr>
              <w:lastRenderedPageBreak/>
              <w:t>总评构成（1+</w:t>
            </w:r>
            <w:r>
              <w:rPr>
                <w:rFonts w:ascii="宋体" w:hAnsi="宋体"/>
                <w:bCs/>
                <w:color w:val="000000"/>
                <w:szCs w:val="20"/>
              </w:rPr>
              <w:t>X</w:t>
            </w:r>
            <w:r>
              <w:rPr>
                <w:rFonts w:ascii="宋体" w:hAnsi="宋体" w:hint="eastAsia"/>
                <w:bCs/>
                <w:color w:val="000000"/>
                <w:szCs w:val="20"/>
              </w:rPr>
              <w:t>）</w:t>
            </w:r>
          </w:p>
        </w:tc>
        <w:tc>
          <w:tcPr>
            <w:tcW w:w="5103" w:type="dxa"/>
          </w:tcPr>
          <w:p w:rsidR="001620A2" w:rsidRDefault="001620A2" w:rsidP="001620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tcPr>
          <w:p w:rsidR="001620A2" w:rsidRDefault="001620A2" w:rsidP="001620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1620A2" w:rsidTr="004E1904">
        <w:tc>
          <w:tcPr>
            <w:tcW w:w="1809" w:type="dxa"/>
          </w:tcPr>
          <w:p w:rsidR="001620A2" w:rsidRDefault="001620A2" w:rsidP="001620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tcPr>
          <w:p w:rsidR="001620A2" w:rsidRDefault="001620A2" w:rsidP="001620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w:t>
            </w:r>
          </w:p>
        </w:tc>
        <w:tc>
          <w:tcPr>
            <w:tcW w:w="1843" w:type="dxa"/>
          </w:tcPr>
          <w:p w:rsidR="001620A2" w:rsidRDefault="001620A2" w:rsidP="001620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50%</w:t>
            </w:r>
          </w:p>
        </w:tc>
      </w:tr>
      <w:tr w:rsidR="001620A2" w:rsidTr="004E1904">
        <w:tc>
          <w:tcPr>
            <w:tcW w:w="1809" w:type="dxa"/>
          </w:tcPr>
          <w:p w:rsidR="001620A2" w:rsidRDefault="001620A2" w:rsidP="001620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tcPr>
          <w:p w:rsidR="001620A2" w:rsidRDefault="001620A2" w:rsidP="001620A2">
            <w:pPr>
              <w:snapToGrid w:val="0"/>
              <w:spacing w:beforeLines="50" w:before="156" w:afterLines="50" w:after="156"/>
              <w:jc w:val="center"/>
              <w:rPr>
                <w:rFonts w:ascii="宋体" w:hAnsi="宋体" w:hint="eastAsia"/>
                <w:bCs/>
                <w:color w:val="000000"/>
                <w:szCs w:val="20"/>
              </w:rPr>
            </w:pPr>
            <w:r>
              <w:rPr>
                <w:rFonts w:ascii="宋体" w:hAnsi="宋体" w:hint="eastAsia"/>
                <w:bCs/>
                <w:color w:val="000000"/>
                <w:szCs w:val="20"/>
              </w:rPr>
              <w:t>平时作业+课堂练习+上课表现</w:t>
            </w:r>
          </w:p>
        </w:tc>
        <w:tc>
          <w:tcPr>
            <w:tcW w:w="1843" w:type="dxa"/>
          </w:tcPr>
          <w:p w:rsidR="001620A2" w:rsidRDefault="001620A2" w:rsidP="001620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1620A2" w:rsidTr="004E1904">
        <w:tc>
          <w:tcPr>
            <w:tcW w:w="1809" w:type="dxa"/>
          </w:tcPr>
          <w:p w:rsidR="001620A2" w:rsidRDefault="001620A2" w:rsidP="001620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tcPr>
          <w:p w:rsidR="001620A2" w:rsidRDefault="001620A2" w:rsidP="001620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小组作业</w:t>
            </w:r>
          </w:p>
        </w:tc>
        <w:tc>
          <w:tcPr>
            <w:tcW w:w="1843" w:type="dxa"/>
          </w:tcPr>
          <w:p w:rsidR="001620A2" w:rsidRDefault="001620A2" w:rsidP="001620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1620A2" w:rsidTr="004E1904">
        <w:tc>
          <w:tcPr>
            <w:tcW w:w="1809" w:type="dxa"/>
          </w:tcPr>
          <w:p w:rsidR="001620A2" w:rsidRDefault="001620A2" w:rsidP="001620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tcPr>
          <w:p w:rsidR="001620A2" w:rsidRDefault="001620A2" w:rsidP="001620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小组作业</w:t>
            </w:r>
          </w:p>
        </w:tc>
        <w:tc>
          <w:tcPr>
            <w:tcW w:w="1843" w:type="dxa"/>
          </w:tcPr>
          <w:p w:rsidR="001620A2" w:rsidRDefault="001620A2" w:rsidP="001620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rsidR="001620A2" w:rsidRDefault="001620A2" w:rsidP="001620A2">
      <w:pPr>
        <w:snapToGrid w:val="0"/>
        <w:spacing w:line="288" w:lineRule="auto"/>
        <w:ind w:right="2520" w:firstLineChars="200" w:firstLine="480"/>
        <w:rPr>
          <w:sz w:val="20"/>
          <w:szCs w:val="20"/>
        </w:rPr>
      </w:pPr>
      <w:bookmarkStart w:id="8" w:name="_Toc18190_WPSOffice_Level1"/>
      <w:r>
        <w:rPr>
          <w:rFonts w:ascii="黑体" w:eastAsia="黑体" w:hAnsi="宋体" w:hint="eastAsia"/>
          <w:sz w:val="24"/>
        </w:rPr>
        <w:t>八、评价方式与成绩</w:t>
      </w:r>
      <w:r>
        <w:rPr>
          <w:rFonts w:ascii="黑体" w:eastAsia="黑体" w:hAnsi="宋体"/>
          <w:sz w:val="24"/>
        </w:rPr>
        <w:t>（必填项）</w:t>
      </w:r>
      <w:bookmarkEnd w:id="8"/>
    </w:p>
    <w:p w:rsidR="001620A2" w:rsidRDefault="001620A2" w:rsidP="001620A2">
      <w:pPr>
        <w:widowControl/>
        <w:spacing w:beforeLines="50" w:before="156" w:afterLines="50" w:after="156" w:line="288" w:lineRule="auto"/>
        <w:jc w:val="left"/>
        <w:rPr>
          <w:rFonts w:ascii="黑体" w:eastAsia="黑体" w:hAnsi="宋体"/>
          <w:sz w:val="24"/>
        </w:rPr>
      </w:pPr>
    </w:p>
    <w:p w:rsidR="001620A2" w:rsidRDefault="001620A2" w:rsidP="001620A2">
      <w:pPr>
        <w:snapToGrid w:val="0"/>
        <w:spacing w:before="120" w:after="120" w:line="288" w:lineRule="auto"/>
        <w:ind w:firstLineChars="200" w:firstLine="400"/>
        <w:rPr>
          <w:rFonts w:ascii="宋体" w:hAnsi="宋体"/>
          <w:sz w:val="20"/>
          <w:szCs w:val="20"/>
          <w:highlight w:val="yellow"/>
        </w:rPr>
      </w:pPr>
    </w:p>
    <w:p w:rsidR="001620A2" w:rsidRDefault="001620A2" w:rsidP="001620A2">
      <w:pPr>
        <w:snapToGrid w:val="0"/>
        <w:spacing w:line="288" w:lineRule="auto"/>
        <w:rPr>
          <w:sz w:val="28"/>
          <w:szCs w:val="28"/>
        </w:rPr>
      </w:pPr>
      <w:r>
        <w:rPr>
          <w:rFonts w:hint="eastAsia"/>
          <w:sz w:val="28"/>
          <w:szCs w:val="28"/>
        </w:rPr>
        <w:t>撰写人：徐毓雯</w:t>
      </w:r>
      <w:r>
        <w:rPr>
          <w:rFonts w:hint="eastAsia"/>
          <w:sz w:val="28"/>
          <w:szCs w:val="28"/>
        </w:rPr>
        <w:t xml:space="preserve">                 </w:t>
      </w:r>
      <w:r>
        <w:rPr>
          <w:rFonts w:hint="eastAsia"/>
          <w:sz w:val="28"/>
          <w:szCs w:val="28"/>
        </w:rPr>
        <w:t>系主任审核签名：</w:t>
      </w:r>
      <w:r>
        <w:rPr>
          <w:noProof/>
          <w:sz w:val="28"/>
          <w:szCs w:val="28"/>
        </w:rPr>
        <w:drawing>
          <wp:inline distT="0" distB="0" distL="0" distR="0">
            <wp:extent cx="1123950" cy="342900"/>
            <wp:effectExtent l="0" t="0" r="0" b="0"/>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电子签名"/>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342900"/>
                    </a:xfrm>
                    <a:prstGeom prst="rect">
                      <a:avLst/>
                    </a:prstGeom>
                    <a:noFill/>
                    <a:ln>
                      <a:noFill/>
                    </a:ln>
                  </pic:spPr>
                </pic:pic>
              </a:graphicData>
            </a:graphic>
          </wp:inline>
        </w:drawing>
      </w:r>
    </w:p>
    <w:p w:rsidR="001620A2" w:rsidRDefault="001620A2" w:rsidP="001620A2">
      <w:pPr>
        <w:snapToGrid w:val="0"/>
        <w:spacing w:line="288" w:lineRule="auto"/>
        <w:rPr>
          <w:rFonts w:hint="eastAsia"/>
          <w:sz w:val="28"/>
          <w:szCs w:val="28"/>
        </w:rPr>
      </w:pPr>
      <w:r>
        <w:rPr>
          <w:rFonts w:hint="eastAsia"/>
          <w:sz w:val="28"/>
          <w:szCs w:val="28"/>
        </w:rPr>
        <w:t xml:space="preserve">       </w:t>
      </w:r>
    </w:p>
    <w:p w:rsidR="001620A2" w:rsidRDefault="001620A2" w:rsidP="001620A2">
      <w:pPr>
        <w:snapToGrid w:val="0"/>
        <w:spacing w:line="288" w:lineRule="auto"/>
        <w:rPr>
          <w:rFonts w:hint="eastAsia"/>
          <w:sz w:val="28"/>
          <w:szCs w:val="28"/>
        </w:rPr>
      </w:pPr>
    </w:p>
    <w:p w:rsidR="001620A2" w:rsidRDefault="001620A2" w:rsidP="001620A2">
      <w:pPr>
        <w:snapToGrid w:val="0"/>
        <w:spacing w:line="288" w:lineRule="auto"/>
        <w:rPr>
          <w:rFonts w:hint="eastAsia"/>
          <w:sz w:val="28"/>
          <w:szCs w:val="28"/>
        </w:rPr>
      </w:pPr>
    </w:p>
    <w:p w:rsidR="001620A2" w:rsidRDefault="001620A2" w:rsidP="001620A2">
      <w:pPr>
        <w:snapToGrid w:val="0"/>
        <w:spacing w:line="288" w:lineRule="auto"/>
        <w:rPr>
          <w:rFonts w:hint="eastAsia"/>
          <w:sz w:val="28"/>
          <w:szCs w:val="28"/>
        </w:rPr>
      </w:pPr>
    </w:p>
    <w:p w:rsidR="001620A2" w:rsidRDefault="001620A2" w:rsidP="001620A2">
      <w:pPr>
        <w:snapToGrid w:val="0"/>
        <w:spacing w:line="288" w:lineRule="auto"/>
        <w:rPr>
          <w:rFonts w:hint="eastAsia"/>
          <w:sz w:val="28"/>
          <w:szCs w:val="28"/>
        </w:rPr>
      </w:pPr>
    </w:p>
    <w:p w:rsidR="001620A2" w:rsidRDefault="001620A2" w:rsidP="001620A2">
      <w:pPr>
        <w:snapToGrid w:val="0"/>
        <w:spacing w:line="288" w:lineRule="auto"/>
        <w:rPr>
          <w:rFonts w:hint="eastAsia"/>
          <w:sz w:val="28"/>
          <w:szCs w:val="28"/>
        </w:rPr>
      </w:pPr>
    </w:p>
    <w:p w:rsidR="001620A2" w:rsidRDefault="001620A2" w:rsidP="001620A2">
      <w:pPr>
        <w:snapToGrid w:val="0"/>
        <w:spacing w:line="288" w:lineRule="auto"/>
        <w:rPr>
          <w:rFonts w:hint="eastAsia"/>
          <w:sz w:val="28"/>
          <w:szCs w:val="28"/>
        </w:rPr>
      </w:pPr>
    </w:p>
    <w:p w:rsidR="001620A2" w:rsidRDefault="001620A2" w:rsidP="001620A2">
      <w:pPr>
        <w:snapToGrid w:val="0"/>
        <w:spacing w:line="288" w:lineRule="auto"/>
        <w:rPr>
          <w:rFonts w:hint="eastAsia"/>
          <w:sz w:val="28"/>
          <w:szCs w:val="28"/>
        </w:rPr>
      </w:pPr>
    </w:p>
    <w:p w:rsidR="001620A2" w:rsidRDefault="001620A2" w:rsidP="001620A2">
      <w:pPr>
        <w:snapToGrid w:val="0"/>
        <w:spacing w:line="288" w:lineRule="auto"/>
        <w:rPr>
          <w:rFonts w:hint="eastAsia"/>
          <w:sz w:val="28"/>
          <w:szCs w:val="28"/>
        </w:rPr>
      </w:pPr>
    </w:p>
    <w:p w:rsidR="001620A2" w:rsidRDefault="001620A2" w:rsidP="001620A2">
      <w:pPr>
        <w:snapToGrid w:val="0"/>
        <w:spacing w:line="288" w:lineRule="auto"/>
        <w:rPr>
          <w:rFonts w:hint="eastAsia"/>
          <w:sz w:val="28"/>
          <w:szCs w:val="28"/>
        </w:rPr>
      </w:pPr>
    </w:p>
    <w:p w:rsidR="001620A2" w:rsidRDefault="001620A2" w:rsidP="001620A2">
      <w:pPr>
        <w:snapToGrid w:val="0"/>
        <w:spacing w:line="288" w:lineRule="auto"/>
        <w:rPr>
          <w:rFonts w:hint="eastAsia"/>
          <w:sz w:val="28"/>
          <w:szCs w:val="28"/>
        </w:rPr>
      </w:pPr>
    </w:p>
    <w:p w:rsidR="001620A2" w:rsidRDefault="001620A2" w:rsidP="001620A2">
      <w:pPr>
        <w:snapToGrid w:val="0"/>
        <w:spacing w:line="288" w:lineRule="auto"/>
        <w:rPr>
          <w:sz w:val="28"/>
          <w:szCs w:val="28"/>
        </w:rPr>
      </w:pPr>
    </w:p>
    <w:p w:rsidR="001620A2" w:rsidRDefault="001620A2" w:rsidP="001620A2">
      <w:pPr>
        <w:snapToGrid w:val="0"/>
        <w:spacing w:line="288" w:lineRule="auto"/>
        <w:rPr>
          <w:sz w:val="28"/>
          <w:szCs w:val="28"/>
        </w:rPr>
      </w:pPr>
    </w:p>
    <w:p w:rsidR="001620A2" w:rsidRDefault="001620A2" w:rsidP="001620A2">
      <w:pPr>
        <w:snapToGrid w:val="0"/>
        <w:spacing w:line="288" w:lineRule="auto"/>
        <w:rPr>
          <w:sz w:val="28"/>
          <w:szCs w:val="28"/>
        </w:rPr>
      </w:pPr>
    </w:p>
    <w:p w:rsidR="001620A2" w:rsidRDefault="001620A2" w:rsidP="001620A2">
      <w:pPr>
        <w:snapToGrid w:val="0"/>
        <w:spacing w:line="288" w:lineRule="auto"/>
        <w:rPr>
          <w:sz w:val="28"/>
          <w:szCs w:val="28"/>
        </w:rPr>
      </w:pPr>
    </w:p>
    <w:p w:rsidR="001620A2" w:rsidRDefault="001620A2" w:rsidP="001620A2">
      <w:pPr>
        <w:snapToGrid w:val="0"/>
        <w:spacing w:line="288" w:lineRule="auto"/>
        <w:rPr>
          <w:sz w:val="28"/>
          <w:szCs w:val="28"/>
        </w:rPr>
      </w:pPr>
    </w:p>
    <w:p w:rsidR="001620A2" w:rsidRDefault="001620A2" w:rsidP="001620A2">
      <w:pPr>
        <w:snapToGrid w:val="0"/>
        <w:spacing w:line="288" w:lineRule="auto"/>
        <w:rPr>
          <w:rFonts w:hint="eastAsia"/>
          <w:sz w:val="28"/>
          <w:szCs w:val="28"/>
        </w:rPr>
      </w:pPr>
    </w:p>
    <w:p w:rsidR="001620A2" w:rsidRDefault="001620A2" w:rsidP="001620A2">
      <w:pPr>
        <w:snapToGrid w:val="0"/>
        <w:spacing w:line="288" w:lineRule="auto"/>
        <w:rPr>
          <w:rFonts w:hint="eastAsia"/>
          <w:sz w:val="28"/>
          <w:szCs w:val="28"/>
        </w:rPr>
      </w:pPr>
    </w:p>
    <w:p w:rsidR="001620A2" w:rsidRDefault="001620A2" w:rsidP="001620A2">
      <w:pPr>
        <w:snapToGrid w:val="0"/>
        <w:spacing w:line="288" w:lineRule="auto"/>
        <w:rPr>
          <w:rFonts w:hint="eastAsia"/>
          <w:sz w:val="28"/>
          <w:szCs w:val="28"/>
        </w:rPr>
      </w:pPr>
    </w:p>
    <w:p w:rsidR="00737CF3" w:rsidRPr="001620A2" w:rsidRDefault="00737CF3">
      <w:bookmarkStart w:id="9" w:name="_GoBack"/>
      <w:bookmarkEnd w:id="9"/>
    </w:p>
    <w:sectPr w:rsidR="00737CF3" w:rsidRPr="00162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79"/>
    <w:rsid w:val="00144679"/>
    <w:rsid w:val="001620A2"/>
    <w:rsid w:val="0073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0A2"/>
    <w:pPr>
      <w:widowControl w:val="0"/>
      <w:jc w:val="both"/>
    </w:pPr>
    <w:rPr>
      <w:rFonts w:ascii="Times New Roman" w:eastAsia="宋体" w:hAnsi="Times New Roman" w:cs="Times New Roman"/>
    </w:rPr>
  </w:style>
  <w:style w:type="paragraph" w:styleId="1">
    <w:name w:val="heading 1"/>
    <w:basedOn w:val="a"/>
    <w:next w:val="a"/>
    <w:link w:val="10"/>
    <w:uiPriority w:val="9"/>
    <w:qFormat/>
    <w:rsid w:val="001620A2"/>
    <w:pPr>
      <w:widowControl/>
      <w:spacing w:beforeAutospacing="1" w:after="100" w:afterAutospacing="1"/>
      <w:jc w:val="center"/>
      <w:outlineLvl w:val="0"/>
    </w:pPr>
    <w:rPr>
      <w:rFonts w:ascii="宋体" w:hAnsi="宋体" w:cs="宋体"/>
      <w:b/>
      <w:bCs/>
      <w:kern w:val="36"/>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20A2"/>
    <w:rPr>
      <w:color w:val="0000FF"/>
      <w:u w:val="single"/>
    </w:rPr>
  </w:style>
  <w:style w:type="character" w:customStyle="1" w:styleId="1Char">
    <w:name w:val="标题 1 Char"/>
    <w:basedOn w:val="a0"/>
    <w:uiPriority w:val="9"/>
    <w:rsid w:val="001620A2"/>
    <w:rPr>
      <w:rFonts w:ascii="Times New Roman" w:eastAsia="宋体" w:hAnsi="Times New Roman" w:cs="Times New Roman"/>
      <w:b/>
      <w:bCs/>
      <w:kern w:val="44"/>
      <w:sz w:val="44"/>
      <w:szCs w:val="44"/>
    </w:rPr>
  </w:style>
  <w:style w:type="character" w:customStyle="1" w:styleId="10">
    <w:name w:val="标题 1 字符"/>
    <w:link w:val="1"/>
    <w:uiPriority w:val="9"/>
    <w:rsid w:val="001620A2"/>
    <w:rPr>
      <w:rFonts w:ascii="宋体" w:eastAsia="宋体" w:hAnsi="宋体" w:cs="宋体"/>
      <w:b/>
      <w:bCs/>
      <w:kern w:val="36"/>
      <w:sz w:val="28"/>
      <w:szCs w:val="48"/>
    </w:rPr>
  </w:style>
  <w:style w:type="paragraph" w:styleId="a4">
    <w:name w:val="Normal (Web)"/>
    <w:basedOn w:val="a"/>
    <w:uiPriority w:val="99"/>
    <w:unhideWhenUsed/>
    <w:qFormat/>
    <w:rsid w:val="001620A2"/>
    <w:pPr>
      <w:spacing w:before="100" w:beforeAutospacing="1" w:after="100" w:afterAutospacing="1"/>
      <w:jc w:val="left"/>
    </w:pPr>
    <w:rPr>
      <w:kern w:val="0"/>
      <w:sz w:val="24"/>
    </w:rPr>
  </w:style>
  <w:style w:type="paragraph" w:styleId="a5">
    <w:name w:val="Balloon Text"/>
    <w:basedOn w:val="a"/>
    <w:link w:val="Char"/>
    <w:uiPriority w:val="99"/>
    <w:semiHidden/>
    <w:unhideWhenUsed/>
    <w:rsid w:val="001620A2"/>
    <w:rPr>
      <w:sz w:val="18"/>
      <w:szCs w:val="18"/>
    </w:rPr>
  </w:style>
  <w:style w:type="character" w:customStyle="1" w:styleId="Char">
    <w:name w:val="批注框文本 Char"/>
    <w:basedOn w:val="a0"/>
    <w:link w:val="a5"/>
    <w:uiPriority w:val="99"/>
    <w:semiHidden/>
    <w:rsid w:val="001620A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0A2"/>
    <w:pPr>
      <w:widowControl w:val="0"/>
      <w:jc w:val="both"/>
    </w:pPr>
    <w:rPr>
      <w:rFonts w:ascii="Times New Roman" w:eastAsia="宋体" w:hAnsi="Times New Roman" w:cs="Times New Roman"/>
    </w:rPr>
  </w:style>
  <w:style w:type="paragraph" w:styleId="1">
    <w:name w:val="heading 1"/>
    <w:basedOn w:val="a"/>
    <w:next w:val="a"/>
    <w:link w:val="10"/>
    <w:uiPriority w:val="9"/>
    <w:qFormat/>
    <w:rsid w:val="001620A2"/>
    <w:pPr>
      <w:widowControl/>
      <w:spacing w:beforeAutospacing="1" w:after="100" w:afterAutospacing="1"/>
      <w:jc w:val="center"/>
      <w:outlineLvl w:val="0"/>
    </w:pPr>
    <w:rPr>
      <w:rFonts w:ascii="宋体" w:hAnsi="宋体" w:cs="宋体"/>
      <w:b/>
      <w:bCs/>
      <w:kern w:val="36"/>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20A2"/>
    <w:rPr>
      <w:color w:val="0000FF"/>
      <w:u w:val="single"/>
    </w:rPr>
  </w:style>
  <w:style w:type="character" w:customStyle="1" w:styleId="1Char">
    <w:name w:val="标题 1 Char"/>
    <w:basedOn w:val="a0"/>
    <w:uiPriority w:val="9"/>
    <w:rsid w:val="001620A2"/>
    <w:rPr>
      <w:rFonts w:ascii="Times New Roman" w:eastAsia="宋体" w:hAnsi="Times New Roman" w:cs="Times New Roman"/>
      <w:b/>
      <w:bCs/>
      <w:kern w:val="44"/>
      <w:sz w:val="44"/>
      <w:szCs w:val="44"/>
    </w:rPr>
  </w:style>
  <w:style w:type="character" w:customStyle="1" w:styleId="10">
    <w:name w:val="标题 1 字符"/>
    <w:link w:val="1"/>
    <w:uiPriority w:val="9"/>
    <w:rsid w:val="001620A2"/>
    <w:rPr>
      <w:rFonts w:ascii="宋体" w:eastAsia="宋体" w:hAnsi="宋体" w:cs="宋体"/>
      <w:b/>
      <w:bCs/>
      <w:kern w:val="36"/>
      <w:sz w:val="28"/>
      <w:szCs w:val="48"/>
    </w:rPr>
  </w:style>
  <w:style w:type="paragraph" w:styleId="a4">
    <w:name w:val="Normal (Web)"/>
    <w:basedOn w:val="a"/>
    <w:uiPriority w:val="99"/>
    <w:unhideWhenUsed/>
    <w:qFormat/>
    <w:rsid w:val="001620A2"/>
    <w:pPr>
      <w:spacing w:before="100" w:beforeAutospacing="1" w:after="100" w:afterAutospacing="1"/>
      <w:jc w:val="left"/>
    </w:pPr>
    <w:rPr>
      <w:kern w:val="0"/>
      <w:sz w:val="24"/>
    </w:rPr>
  </w:style>
  <w:style w:type="paragraph" w:styleId="a5">
    <w:name w:val="Balloon Text"/>
    <w:basedOn w:val="a"/>
    <w:link w:val="Char"/>
    <w:uiPriority w:val="99"/>
    <w:semiHidden/>
    <w:unhideWhenUsed/>
    <w:rsid w:val="001620A2"/>
    <w:rPr>
      <w:sz w:val="18"/>
      <w:szCs w:val="18"/>
    </w:rPr>
  </w:style>
  <w:style w:type="character" w:customStyle="1" w:styleId="Char">
    <w:name w:val="批注框文本 Char"/>
    <w:basedOn w:val="a0"/>
    <w:link w:val="a5"/>
    <w:uiPriority w:val="99"/>
    <w:semiHidden/>
    <w:rsid w:val="001620A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355</Words>
  <Characters>2028</Characters>
  <Application>Microsoft Office Word</Application>
  <DocSecurity>0</DocSecurity>
  <Lines>16</Lines>
  <Paragraphs>4</Paragraphs>
  <ScaleCrop>false</ScaleCrop>
  <Company>HP Inc.</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frank0517</dc:creator>
  <cp:keywords/>
  <dc:description/>
  <cp:lastModifiedBy>frank0517</cp:lastModifiedBy>
  <cp:revision>2</cp:revision>
  <dcterms:created xsi:type="dcterms:W3CDTF">2020-03-05T04:41:00Z</dcterms:created>
  <dcterms:modified xsi:type="dcterms:W3CDTF">2020-03-05T04:42:00Z</dcterms:modified>
</cp:coreProperties>
</file>