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5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highlight w:val="none"/>
                <w:lang w:val="en-US" w:eastAsia="zh-CN"/>
              </w:rPr>
              <w:t>0010084</w:t>
            </w:r>
            <w:r>
              <w:rPr>
                <w:rFonts w:hint="eastAsia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网络营销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李蓓蓓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lbb@gench.edu.cn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国商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19，旅游19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黑体" w:hAnsi="黑体" w:eastAsia="黑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周四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val="en-US" w:eastAsia="zh-CN"/>
              </w:rPr>
              <w:t>3-4节，高职237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新媒体营销，高等教育出版社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网络营销，高等教育出版社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Lines="5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5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网络营销导引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网络营销市场定位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网络营销平台建设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网络产品在线推广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微信、微博平台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直播、视频平台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网络产品在线推广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网络营销方案策划与实施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网络营销方案策划与实施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图文类内容设计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视频内容设计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营销数据分析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网络营销效果评估与优化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网络营销方案设计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课堂展示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教授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val="en-US"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Lines="10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期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终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报告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慕课平台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超星平台讨论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+作业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highlight w:val="none"/>
                <w:lang w:val="en-US" w:eastAsia="zh-CN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none"/>
              </w:rPr>
              <w:t>课堂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eastAsia="zh-CN"/>
              </w:rPr>
              <w:t>展示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+讨论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  <w:highlight w:val="none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  <w:highlight w:val="none"/>
              </w:rPr>
              <w:t>%</w:t>
            </w:r>
          </w:p>
        </w:tc>
      </w:tr>
    </w:tbl>
    <w:p/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楷体" w:hAnsi="楷体" w:eastAsia="楷体" w:cs="经典行楷繁"/>
          <w:color w:val="FF0000"/>
          <w:sz w:val="99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3363595</wp:posOffset>
            </wp:positionH>
            <wp:positionV relativeFrom="paragraph">
              <wp:posOffset>90170</wp:posOffset>
            </wp:positionV>
            <wp:extent cx="652145" cy="309880"/>
            <wp:effectExtent l="0" t="0" r="5080" b="4445"/>
            <wp:wrapNone/>
            <wp:docPr id="4" name="图片 3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2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楷体" w:hAnsi="楷体" w:eastAsia="楷体" w:cs="经典行楷繁"/>
          <w:color w:val="FF0000"/>
          <w:sz w:val="99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973455</wp:posOffset>
            </wp:positionH>
            <wp:positionV relativeFrom="paragraph">
              <wp:posOffset>107315</wp:posOffset>
            </wp:positionV>
            <wp:extent cx="652145" cy="309880"/>
            <wp:effectExtent l="0" t="0" r="5080" b="4445"/>
            <wp:wrapNone/>
            <wp:docPr id="5" name="图片 3" descr="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 descr="24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color w:val="000000"/>
          <w:position w:val="-20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经典行楷繁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8"/>
        <w:rFonts w:ascii="ITC Bookman Demi" w:hAnsi="ITC Bookman Demi"/>
        <w:color w:val="FFFFFF"/>
        <w:sz w:val="26"/>
        <w:szCs w:val="26"/>
      </w:rPr>
    </w:pP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8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Lines="5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8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8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8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800" w:firstLineChars="400"/>
      <w:rPr>
        <w:rFonts w:ascii="華康儷中黑" w:eastAsia="華康儷中黑"/>
        <w:sz w:val="32"/>
        <w:szCs w:val="32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jc w:val="left"/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  <w:lang w:val="en-US"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4DF527E8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TML Preformatted"/>
    <w:basedOn w:val="1"/>
    <w:semiHidden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END GAME</cp:lastModifiedBy>
  <cp:lastPrinted>2015-03-18T03:45:00Z</cp:lastPrinted>
  <dcterms:modified xsi:type="dcterms:W3CDTF">2020-03-05T08:28:42Z</dcterms:modified>
  <dc:title>上海建桥学院教学进度计划表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